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8F" w:rsidRDefault="00BD5561" w:rsidP="0040619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83767">
        <w:rPr>
          <w:rFonts w:ascii="Calibri" w:eastAsia="Times New Roman" w:hAnsi="Calibri" w:cs="Times New Roman"/>
          <w:b/>
          <w:sz w:val="24"/>
          <w:szCs w:val="24"/>
        </w:rPr>
        <w:t xml:space="preserve">Project: </w:t>
      </w:r>
      <w:bookmarkStart w:id="0" w:name="OLE_LINK4"/>
      <w:bookmarkStart w:id="1" w:name="OLE_LINK5"/>
      <w:bookmarkStart w:id="2" w:name="OLE_LINK6"/>
      <w:bookmarkStart w:id="3" w:name="OLE_LINK7"/>
      <w:r w:rsidR="00B82117">
        <w:rPr>
          <w:rFonts w:ascii="Calibri" w:eastAsia="Times New Roman" w:hAnsi="Calibri" w:cs="Times New Roman"/>
          <w:sz w:val="24"/>
          <w:szCs w:val="24"/>
        </w:rPr>
        <w:t xml:space="preserve">Lipid Mediator Profile Response to </w:t>
      </w:r>
      <w:proofErr w:type="spellStart"/>
      <w:r w:rsidR="00B82117">
        <w:rPr>
          <w:rFonts w:ascii="Calibri" w:eastAsia="Times New Roman" w:hAnsi="Calibri" w:cs="Times New Roman"/>
          <w:sz w:val="24"/>
          <w:szCs w:val="24"/>
        </w:rPr>
        <w:t>Triphenyl</w:t>
      </w:r>
      <w:proofErr w:type="spellEnd"/>
      <w:r w:rsidR="00B82117">
        <w:rPr>
          <w:rFonts w:ascii="Calibri" w:eastAsia="Times New Roman" w:hAnsi="Calibri" w:cs="Times New Roman"/>
          <w:sz w:val="24"/>
          <w:szCs w:val="24"/>
        </w:rPr>
        <w:t xml:space="preserve"> Phosphate Exposure</w:t>
      </w:r>
      <w:bookmarkEnd w:id="0"/>
      <w:bookmarkEnd w:id="1"/>
      <w:bookmarkEnd w:id="2"/>
      <w:bookmarkEnd w:id="3"/>
    </w:p>
    <w:p w:rsidR="00AF278F" w:rsidRPr="00F83767" w:rsidRDefault="00AF278F" w:rsidP="00AF278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AF278F" w:rsidRPr="00F83767" w:rsidRDefault="00AF278F" w:rsidP="00AF27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83767">
        <w:rPr>
          <w:rFonts w:ascii="Calibri" w:eastAsia="Times New Roman" w:hAnsi="Calibri" w:cs="Times New Roman"/>
          <w:b/>
          <w:sz w:val="24"/>
          <w:szCs w:val="24"/>
        </w:rPr>
        <w:t>Sample Processing:</w:t>
      </w:r>
      <w:r w:rsidRPr="00F8376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B0AC5" w:rsidRPr="00F83767">
        <w:rPr>
          <w:rFonts w:ascii="Calibri" w:eastAsia="Times New Roman" w:hAnsi="Calibri" w:cs="Times New Roman"/>
          <w:sz w:val="24"/>
          <w:szCs w:val="24"/>
        </w:rPr>
        <w:t>Michael La Frano</w:t>
      </w:r>
    </w:p>
    <w:p w:rsidR="00AF278F" w:rsidRPr="00F83767" w:rsidRDefault="001B0AC5" w:rsidP="00AF278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83767">
        <w:rPr>
          <w:rFonts w:ascii="Calibri" w:eastAsia="Times New Roman" w:hAnsi="Calibri" w:cs="Times New Roman"/>
          <w:b/>
          <w:sz w:val="24"/>
          <w:szCs w:val="24"/>
        </w:rPr>
        <w:t>Lipid Mediator</w:t>
      </w:r>
      <w:r w:rsidR="00AF278F" w:rsidRPr="00F83767">
        <w:rPr>
          <w:rFonts w:ascii="Calibri" w:eastAsia="Times New Roman" w:hAnsi="Calibri" w:cs="Times New Roman"/>
          <w:b/>
          <w:sz w:val="24"/>
          <w:szCs w:val="24"/>
        </w:rPr>
        <w:t xml:space="preserve"> Analysis: </w:t>
      </w:r>
      <w:r w:rsidRPr="00F83767">
        <w:rPr>
          <w:rFonts w:ascii="Calibri" w:eastAsia="Times New Roman" w:hAnsi="Calibri" w:cs="Times New Roman"/>
          <w:sz w:val="24"/>
          <w:szCs w:val="24"/>
        </w:rPr>
        <w:t>Michael La Frano</w:t>
      </w:r>
    </w:p>
    <w:p w:rsidR="00AF278F" w:rsidRPr="00F83767" w:rsidRDefault="00AF278F" w:rsidP="00AF278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83767">
        <w:rPr>
          <w:rFonts w:ascii="Calibri" w:eastAsia="Times New Roman" w:hAnsi="Calibri" w:cs="Times New Roman"/>
          <w:b/>
          <w:sz w:val="24"/>
          <w:szCs w:val="24"/>
        </w:rPr>
        <w:t xml:space="preserve">Data QA: </w:t>
      </w:r>
      <w:r w:rsidR="00F549CE">
        <w:rPr>
          <w:rFonts w:ascii="Calibri" w:eastAsia="Times New Roman" w:hAnsi="Calibri" w:cs="Times New Roman"/>
          <w:sz w:val="24"/>
          <w:szCs w:val="24"/>
        </w:rPr>
        <w:t xml:space="preserve">Michael La </w:t>
      </w:r>
      <w:proofErr w:type="spellStart"/>
      <w:r w:rsidR="00F549CE">
        <w:rPr>
          <w:rFonts w:ascii="Calibri" w:eastAsia="Times New Roman" w:hAnsi="Calibri" w:cs="Times New Roman"/>
          <w:sz w:val="24"/>
          <w:szCs w:val="24"/>
        </w:rPr>
        <w:t>Frano</w:t>
      </w:r>
      <w:proofErr w:type="spellEnd"/>
      <w:r w:rsidR="00624C01">
        <w:rPr>
          <w:rFonts w:ascii="Calibri" w:eastAsia="Times New Roman" w:hAnsi="Calibri" w:cs="Times New Roman"/>
          <w:sz w:val="24"/>
          <w:szCs w:val="24"/>
        </w:rPr>
        <w:t xml:space="preserve"> and John Newman</w:t>
      </w:r>
    </w:p>
    <w:p w:rsidR="00AF278F" w:rsidRPr="00F83767" w:rsidRDefault="00AF278F" w:rsidP="00AF278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83767">
        <w:rPr>
          <w:rFonts w:ascii="Calibri" w:eastAsia="Times New Roman" w:hAnsi="Calibri" w:cs="Times New Roman"/>
          <w:b/>
          <w:sz w:val="24"/>
          <w:szCs w:val="24"/>
        </w:rPr>
        <w:t xml:space="preserve">Report Generation: </w:t>
      </w:r>
      <w:r w:rsidR="001B0AC5" w:rsidRPr="00F83767">
        <w:rPr>
          <w:rFonts w:ascii="Calibri" w:eastAsia="Times New Roman" w:hAnsi="Calibri" w:cs="Times New Roman"/>
          <w:sz w:val="24"/>
          <w:szCs w:val="24"/>
        </w:rPr>
        <w:t xml:space="preserve">Michael La </w:t>
      </w:r>
      <w:proofErr w:type="spellStart"/>
      <w:r w:rsidR="001B0AC5" w:rsidRPr="00F83767">
        <w:rPr>
          <w:rFonts w:ascii="Calibri" w:eastAsia="Times New Roman" w:hAnsi="Calibri" w:cs="Times New Roman"/>
          <w:sz w:val="24"/>
          <w:szCs w:val="24"/>
        </w:rPr>
        <w:t>Frano</w:t>
      </w:r>
      <w:proofErr w:type="spellEnd"/>
      <w:r w:rsidR="001B0AC5" w:rsidRPr="00F8376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E3E35" w:rsidRPr="00F83767">
        <w:rPr>
          <w:rFonts w:ascii="Calibri" w:eastAsia="Times New Roman" w:hAnsi="Calibri" w:cs="Times New Roman"/>
          <w:sz w:val="24"/>
          <w:szCs w:val="24"/>
        </w:rPr>
        <w:t>(0</w:t>
      </w:r>
      <w:r w:rsidR="00B82117">
        <w:rPr>
          <w:rFonts w:ascii="Calibri" w:eastAsia="Times New Roman" w:hAnsi="Calibri" w:cs="Times New Roman"/>
          <w:sz w:val="24"/>
          <w:szCs w:val="24"/>
        </w:rPr>
        <w:t>7</w:t>
      </w:r>
      <w:r w:rsidR="008E3E35" w:rsidRPr="00F83767">
        <w:rPr>
          <w:rFonts w:ascii="Calibri" w:eastAsia="Times New Roman" w:hAnsi="Calibri" w:cs="Times New Roman"/>
          <w:sz w:val="24"/>
          <w:szCs w:val="24"/>
        </w:rPr>
        <w:t>/</w:t>
      </w:r>
      <w:r w:rsidR="00B82117">
        <w:rPr>
          <w:rFonts w:ascii="Calibri" w:eastAsia="Times New Roman" w:hAnsi="Calibri" w:cs="Times New Roman"/>
          <w:sz w:val="24"/>
          <w:szCs w:val="24"/>
        </w:rPr>
        <w:t>14</w:t>
      </w:r>
      <w:r w:rsidR="008E3E35" w:rsidRPr="00F83767">
        <w:rPr>
          <w:rFonts w:ascii="Calibri" w:eastAsia="Times New Roman" w:hAnsi="Calibri" w:cs="Times New Roman"/>
          <w:sz w:val="24"/>
          <w:szCs w:val="24"/>
        </w:rPr>
        <w:t>/201</w:t>
      </w:r>
      <w:r w:rsidR="001B0AC5" w:rsidRPr="00F83767">
        <w:rPr>
          <w:rFonts w:ascii="Calibri" w:eastAsia="Times New Roman" w:hAnsi="Calibri" w:cs="Times New Roman"/>
          <w:sz w:val="24"/>
          <w:szCs w:val="24"/>
        </w:rPr>
        <w:t>5</w:t>
      </w:r>
      <w:r w:rsidR="008E3E35" w:rsidRPr="00F83767">
        <w:rPr>
          <w:rFonts w:ascii="Calibri" w:eastAsia="Times New Roman" w:hAnsi="Calibri" w:cs="Times New Roman"/>
          <w:sz w:val="24"/>
          <w:szCs w:val="24"/>
        </w:rPr>
        <w:t>)</w:t>
      </w:r>
    </w:p>
    <w:p w:rsidR="0040619B" w:rsidRDefault="0040619B" w:rsidP="0040619B">
      <w:pPr>
        <w:tabs>
          <w:tab w:val="left" w:pos="1440"/>
        </w:tabs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</w:rPr>
      </w:pPr>
    </w:p>
    <w:p w:rsidR="0040619B" w:rsidRDefault="0040619B" w:rsidP="0040619B">
      <w:pPr>
        <w:tabs>
          <w:tab w:val="left" w:pos="1440"/>
        </w:tabs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Collaborator: </w:t>
      </w:r>
      <w:bookmarkStart w:id="4" w:name="OLE_LINK8"/>
      <w:bookmarkStart w:id="5" w:name="OLE_LINK9"/>
      <w:bookmarkStart w:id="6" w:name="OLE_LINK10"/>
      <w:r w:rsidR="00B82117">
        <w:rPr>
          <w:rFonts w:ascii="Calibri" w:eastAsia="Times New Roman" w:hAnsi="Calibri" w:cs="Times New Roman"/>
          <w:sz w:val="24"/>
          <w:szCs w:val="24"/>
        </w:rPr>
        <w:t>Michele La Merrill</w:t>
      </w:r>
      <w:r w:rsidR="00DA2E63">
        <w:rPr>
          <w:rFonts w:ascii="Calibri" w:eastAsia="Times New Roman" w:hAnsi="Calibri" w:cs="Times New Roman"/>
          <w:sz w:val="24"/>
          <w:szCs w:val="24"/>
        </w:rPr>
        <w:t>, PhD</w:t>
      </w:r>
    </w:p>
    <w:p w:rsidR="00AF278F" w:rsidRPr="00C10133" w:rsidRDefault="00F549CE" w:rsidP="0040619B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C10133">
        <w:rPr>
          <w:rFonts w:eastAsia="Times New Roman"/>
          <w:sz w:val="24"/>
          <w:szCs w:val="24"/>
        </w:rPr>
        <w:t xml:space="preserve">Department of </w:t>
      </w:r>
      <w:r w:rsidR="00B82117" w:rsidRPr="00C10133">
        <w:rPr>
          <w:rFonts w:eastAsia="Times New Roman"/>
          <w:sz w:val="24"/>
          <w:szCs w:val="24"/>
        </w:rPr>
        <w:t>Environmental Toxicology</w:t>
      </w:r>
      <w:r w:rsidR="0040619B" w:rsidRPr="00C10133">
        <w:rPr>
          <w:rFonts w:eastAsia="Times New Roman"/>
          <w:sz w:val="24"/>
          <w:szCs w:val="24"/>
        </w:rPr>
        <w:br/>
      </w:r>
      <w:r w:rsidRPr="00C10133">
        <w:rPr>
          <w:rFonts w:eastAsia="Times New Roman"/>
          <w:sz w:val="24"/>
          <w:szCs w:val="24"/>
        </w:rPr>
        <w:t xml:space="preserve">University of California, </w:t>
      </w:r>
      <w:r w:rsidR="00B82117" w:rsidRPr="00C10133">
        <w:rPr>
          <w:rFonts w:eastAsia="Times New Roman"/>
          <w:sz w:val="24"/>
          <w:szCs w:val="24"/>
        </w:rPr>
        <w:t>Davis</w:t>
      </w:r>
      <w:r w:rsidR="0040619B" w:rsidRPr="00C10133">
        <w:rPr>
          <w:rFonts w:eastAsia="Times New Roman"/>
          <w:sz w:val="24"/>
          <w:szCs w:val="24"/>
        </w:rPr>
        <w:br/>
      </w:r>
      <w:r w:rsidR="00B85280" w:rsidRPr="00C10133">
        <w:rPr>
          <w:rFonts w:eastAsia="Times New Roman"/>
          <w:sz w:val="24"/>
          <w:szCs w:val="24"/>
        </w:rPr>
        <w:t>1 Shields Ave., Davis</w:t>
      </w:r>
      <w:r w:rsidRPr="00C10133">
        <w:rPr>
          <w:rFonts w:eastAsia="Times New Roman"/>
          <w:sz w:val="24"/>
          <w:szCs w:val="24"/>
        </w:rPr>
        <w:t>, CA 9</w:t>
      </w:r>
      <w:r w:rsidR="00B85280" w:rsidRPr="00C10133">
        <w:rPr>
          <w:rFonts w:eastAsia="Times New Roman"/>
          <w:sz w:val="24"/>
          <w:szCs w:val="24"/>
        </w:rPr>
        <w:t>5616</w:t>
      </w:r>
    </w:p>
    <w:bookmarkEnd w:id="4"/>
    <w:bookmarkEnd w:id="5"/>
    <w:bookmarkEnd w:id="6"/>
    <w:p w:rsidR="0040619B" w:rsidRDefault="0040619B" w:rsidP="00203D7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004EA1" w:rsidRDefault="00AF278F" w:rsidP="00203D7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83767">
        <w:rPr>
          <w:rFonts w:ascii="Calibri" w:eastAsia="Times New Roman" w:hAnsi="Calibri" w:cs="Times New Roman"/>
          <w:b/>
          <w:sz w:val="24"/>
          <w:szCs w:val="24"/>
        </w:rPr>
        <w:t>Summary –</w:t>
      </w:r>
      <w:r w:rsidRPr="00F83767"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7" w:name="OLE_LINK1"/>
      <w:bookmarkStart w:id="8" w:name="OLE_LINK2"/>
      <w:bookmarkStart w:id="9" w:name="OLE_LINK3"/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This study aims to identify changes in </w:t>
      </w:r>
      <w:r w:rsidR="00B82117">
        <w:rPr>
          <w:rFonts w:ascii="Calibri" w:eastAsia="Times New Roman" w:hAnsi="Calibri" w:cs="Times New Roman"/>
          <w:sz w:val="24"/>
          <w:szCs w:val="24"/>
        </w:rPr>
        <w:t>lipid mediators in the</w:t>
      </w:r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 hypothalamus</w:t>
      </w:r>
      <w:r w:rsidR="00B82117">
        <w:rPr>
          <w:rFonts w:ascii="Calibri" w:eastAsia="Times New Roman" w:hAnsi="Calibri" w:cs="Times New Roman"/>
          <w:sz w:val="24"/>
          <w:szCs w:val="24"/>
        </w:rPr>
        <w:t xml:space="preserve"> with </w:t>
      </w:r>
      <w:proofErr w:type="spellStart"/>
      <w:r w:rsidR="00B82117">
        <w:rPr>
          <w:rFonts w:ascii="Calibri" w:eastAsia="Times New Roman" w:hAnsi="Calibri" w:cs="Times New Roman"/>
          <w:sz w:val="24"/>
          <w:szCs w:val="24"/>
        </w:rPr>
        <w:t>triphenyl</w:t>
      </w:r>
      <w:proofErr w:type="spellEnd"/>
      <w:r w:rsidR="00B82117">
        <w:rPr>
          <w:rFonts w:ascii="Calibri" w:eastAsia="Times New Roman" w:hAnsi="Calibri" w:cs="Times New Roman"/>
          <w:sz w:val="24"/>
          <w:szCs w:val="24"/>
        </w:rPr>
        <w:t xml:space="preserve"> phosphate (TPP) exposure</w:t>
      </w:r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B82117">
        <w:rPr>
          <w:rFonts w:ascii="Calibri" w:eastAsia="Times New Roman" w:hAnsi="Calibri" w:cs="Times New Roman"/>
          <w:sz w:val="24"/>
          <w:szCs w:val="24"/>
        </w:rPr>
        <w:t xml:space="preserve">UC Davis type 2 diabetes mellitus (UCD-T2DM) rats were treated with TPP (n=8 per group) or not treated (n=8 per group). </w:t>
      </w:r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Each group was analyzed for </w:t>
      </w:r>
      <w:proofErr w:type="spellStart"/>
      <w:r w:rsidR="00B82117">
        <w:rPr>
          <w:rFonts w:ascii="Calibri" w:eastAsia="Times New Roman" w:hAnsi="Calibri" w:cs="Times New Roman"/>
          <w:sz w:val="24"/>
          <w:szCs w:val="24"/>
        </w:rPr>
        <w:t>oxylipin</w:t>
      </w:r>
      <w:proofErr w:type="spellEnd"/>
      <w:r w:rsidR="00B82117">
        <w:rPr>
          <w:rFonts w:ascii="Calibri" w:eastAsia="Times New Roman" w:hAnsi="Calibri" w:cs="Times New Roman"/>
          <w:sz w:val="24"/>
          <w:szCs w:val="24"/>
        </w:rPr>
        <w:t xml:space="preserve">, nitro lipids, endocannabinoid, and endocannabinoid-like </w:t>
      </w:r>
      <w:proofErr w:type="spellStart"/>
      <w:r w:rsidR="00B82117">
        <w:rPr>
          <w:rFonts w:ascii="Calibri" w:eastAsia="Times New Roman" w:hAnsi="Calibri" w:cs="Times New Roman"/>
          <w:sz w:val="24"/>
          <w:szCs w:val="24"/>
        </w:rPr>
        <w:t>monoacylglycerol</w:t>
      </w:r>
      <w:proofErr w:type="spellEnd"/>
      <w:r w:rsidR="00B82117">
        <w:rPr>
          <w:rFonts w:ascii="Calibri" w:eastAsia="Times New Roman" w:hAnsi="Calibri" w:cs="Times New Roman"/>
          <w:sz w:val="24"/>
          <w:szCs w:val="24"/>
        </w:rPr>
        <w:t xml:space="preserve"> and N-</w:t>
      </w:r>
      <w:proofErr w:type="spellStart"/>
      <w:r w:rsidR="00B82117">
        <w:rPr>
          <w:rFonts w:ascii="Calibri" w:eastAsia="Times New Roman" w:hAnsi="Calibri" w:cs="Times New Roman"/>
          <w:sz w:val="24"/>
          <w:szCs w:val="24"/>
        </w:rPr>
        <w:t>acylethanolamide</w:t>
      </w:r>
      <w:proofErr w:type="spellEnd"/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 changes</w:t>
      </w:r>
      <w:r w:rsidR="0078733D">
        <w:rPr>
          <w:rFonts w:ascii="Calibri" w:eastAsia="Times New Roman" w:hAnsi="Calibri" w:cs="Times New Roman"/>
          <w:sz w:val="24"/>
          <w:szCs w:val="24"/>
        </w:rPr>
        <w:t xml:space="preserve"> t</w:t>
      </w:r>
      <w:r w:rsidR="00445866">
        <w:rPr>
          <w:rFonts w:ascii="Calibri" w:eastAsia="Times New Roman" w:hAnsi="Calibri" w:cs="Times New Roman"/>
          <w:sz w:val="24"/>
          <w:szCs w:val="24"/>
        </w:rPr>
        <w:t>o</w:t>
      </w:r>
      <w:r w:rsidR="0078733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82117">
        <w:rPr>
          <w:rFonts w:ascii="Calibri" w:eastAsia="Times New Roman" w:hAnsi="Calibri" w:cs="Times New Roman"/>
          <w:sz w:val="24"/>
          <w:szCs w:val="24"/>
        </w:rPr>
        <w:t>investigate alterations in lipid mediator signaling due to TPP exposure</w:t>
      </w:r>
      <w:r w:rsidR="00F549CE" w:rsidRPr="00F549CE">
        <w:rPr>
          <w:rFonts w:ascii="Calibri" w:eastAsia="Times New Roman" w:hAnsi="Calibri" w:cs="Times New Roman"/>
          <w:sz w:val="24"/>
          <w:szCs w:val="24"/>
        </w:rPr>
        <w:t>.</w:t>
      </w:r>
      <w:r w:rsidR="00F549C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C57DB">
        <w:rPr>
          <w:rFonts w:ascii="Calibri" w:eastAsia="Times New Roman" w:hAnsi="Calibri" w:cs="Times New Roman"/>
          <w:sz w:val="24"/>
          <w:szCs w:val="24"/>
        </w:rPr>
        <w:t>Targeted metabolomic analysi</w:t>
      </w:r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s of </w:t>
      </w:r>
      <w:r w:rsidR="00B82117">
        <w:rPr>
          <w:rFonts w:ascii="Calibri" w:eastAsia="Times New Roman" w:hAnsi="Calibri" w:cs="Times New Roman"/>
          <w:sz w:val="24"/>
          <w:szCs w:val="24"/>
        </w:rPr>
        <w:t xml:space="preserve">lipid mediators in </w:t>
      </w:r>
      <w:r w:rsidR="000F4C4D">
        <w:rPr>
          <w:rFonts w:ascii="Calibri" w:eastAsia="Times New Roman" w:hAnsi="Calibri" w:cs="Times New Roman"/>
          <w:sz w:val="24"/>
          <w:szCs w:val="24"/>
        </w:rPr>
        <w:t>rat</w:t>
      </w:r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A2E63">
        <w:rPr>
          <w:rFonts w:ascii="Calibri" w:eastAsia="Times New Roman" w:hAnsi="Calibri" w:cs="Times New Roman"/>
          <w:sz w:val="24"/>
          <w:szCs w:val="24"/>
        </w:rPr>
        <w:t>hypothalamus</w:t>
      </w:r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 samples</w:t>
      </w:r>
      <w:r w:rsidR="008C57DB">
        <w:rPr>
          <w:rFonts w:ascii="Calibri" w:eastAsia="Times New Roman" w:hAnsi="Calibri" w:cs="Times New Roman"/>
          <w:sz w:val="24"/>
          <w:szCs w:val="24"/>
        </w:rPr>
        <w:t xml:space="preserve"> was</w:t>
      </w:r>
      <w:r w:rsidR="00F549CE">
        <w:rPr>
          <w:rFonts w:ascii="Calibri" w:eastAsia="Times New Roman" w:hAnsi="Calibri" w:cs="Times New Roman"/>
          <w:sz w:val="24"/>
          <w:szCs w:val="24"/>
        </w:rPr>
        <w:t xml:space="preserve"> performed by the Newman lab.</w:t>
      </w:r>
    </w:p>
    <w:bookmarkEnd w:id="7"/>
    <w:bookmarkEnd w:id="8"/>
    <w:bookmarkEnd w:id="9"/>
    <w:p w:rsidR="00F549CE" w:rsidRDefault="00680738" w:rsidP="003674D8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  <w:r w:rsidRPr="00F83767">
        <w:rPr>
          <w:rFonts w:ascii="Calibri" w:eastAsia="Times New Roman" w:hAnsi="Calibri" w:cs="Times New Roman"/>
          <w:sz w:val="24"/>
          <w:szCs w:val="24"/>
        </w:rPr>
        <w:t>Analytical results generally met quality control criterion with respect to surrogate rec</w:t>
      </w:r>
      <w:r>
        <w:rPr>
          <w:rFonts w:ascii="Calibri" w:eastAsia="Times New Roman" w:hAnsi="Calibri" w:cs="Times New Roman"/>
          <w:sz w:val="24"/>
          <w:szCs w:val="24"/>
        </w:rPr>
        <w:t>overies and replicate precision.</w:t>
      </w:r>
      <w:r w:rsidRPr="00F8376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Surrogate recoveries were good for most </w:t>
      </w:r>
      <w:proofErr w:type="spellStart"/>
      <w:r w:rsidR="00F549CE" w:rsidRPr="00F549CE">
        <w:rPr>
          <w:rFonts w:ascii="Calibri" w:eastAsia="Times New Roman" w:hAnsi="Calibri" w:cs="Times New Roman"/>
          <w:sz w:val="24"/>
          <w:szCs w:val="24"/>
        </w:rPr>
        <w:t>oxylipins</w:t>
      </w:r>
      <w:proofErr w:type="spellEnd"/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 (</w:t>
      </w:r>
      <w:r w:rsidR="000F4C4D">
        <w:rPr>
          <w:rFonts w:ascii="Calibri" w:eastAsia="Times New Roman" w:hAnsi="Calibri" w:cs="Times New Roman"/>
          <w:sz w:val="24"/>
          <w:szCs w:val="24"/>
        </w:rPr>
        <w:t>45</w:t>
      </w:r>
      <w:r w:rsidR="00F549CE" w:rsidRPr="00F549CE">
        <w:rPr>
          <w:rFonts w:ascii="Calibri" w:eastAsia="Times New Roman" w:hAnsi="Calibri" w:cs="Times New Roman"/>
          <w:sz w:val="24"/>
          <w:szCs w:val="24"/>
        </w:rPr>
        <w:t>-</w:t>
      </w:r>
      <w:r w:rsidR="000F4C4D">
        <w:rPr>
          <w:rFonts w:ascii="Calibri" w:eastAsia="Times New Roman" w:hAnsi="Calibri" w:cs="Times New Roman"/>
          <w:sz w:val="24"/>
          <w:szCs w:val="24"/>
        </w:rPr>
        <w:t>89%) and</w:t>
      </w:r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 endocannabinoids (</w:t>
      </w:r>
      <w:r w:rsidR="000F4C4D">
        <w:rPr>
          <w:rFonts w:ascii="Calibri" w:eastAsia="Times New Roman" w:hAnsi="Calibri" w:cs="Times New Roman"/>
          <w:sz w:val="24"/>
          <w:szCs w:val="24"/>
        </w:rPr>
        <w:t>35</w:t>
      </w:r>
      <w:r w:rsidR="00F549CE" w:rsidRPr="00F549CE">
        <w:rPr>
          <w:rFonts w:ascii="Calibri" w:eastAsia="Times New Roman" w:hAnsi="Calibri" w:cs="Times New Roman"/>
          <w:sz w:val="24"/>
          <w:szCs w:val="24"/>
        </w:rPr>
        <w:t>-</w:t>
      </w:r>
      <w:r w:rsidR="000F4C4D">
        <w:rPr>
          <w:rFonts w:ascii="Calibri" w:eastAsia="Times New Roman" w:hAnsi="Calibri" w:cs="Times New Roman"/>
          <w:sz w:val="24"/>
          <w:szCs w:val="24"/>
        </w:rPr>
        <w:t xml:space="preserve">60%). </w:t>
      </w:r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Recovery precision was good for most </w:t>
      </w:r>
      <w:proofErr w:type="spellStart"/>
      <w:r w:rsidR="00F549CE" w:rsidRPr="00F549CE">
        <w:rPr>
          <w:rFonts w:ascii="Calibri" w:eastAsia="Times New Roman" w:hAnsi="Calibri" w:cs="Times New Roman"/>
          <w:sz w:val="24"/>
          <w:szCs w:val="24"/>
        </w:rPr>
        <w:t>analytes</w:t>
      </w:r>
      <w:proofErr w:type="spellEnd"/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 i</w:t>
      </w:r>
      <w:r w:rsidR="000F4C4D">
        <w:rPr>
          <w:rFonts w:ascii="Calibri" w:eastAsia="Times New Roman" w:hAnsi="Calibri" w:cs="Times New Roman"/>
          <w:sz w:val="24"/>
          <w:szCs w:val="24"/>
        </w:rPr>
        <w:t>n these profiles, ranging from 12</w:t>
      </w:r>
      <w:r w:rsidR="00F549CE" w:rsidRPr="00F549CE">
        <w:rPr>
          <w:rFonts w:ascii="Calibri" w:eastAsia="Times New Roman" w:hAnsi="Calibri" w:cs="Times New Roman"/>
          <w:sz w:val="24"/>
          <w:szCs w:val="24"/>
        </w:rPr>
        <w:t>-2</w:t>
      </w:r>
      <w:r w:rsidR="000F4C4D">
        <w:rPr>
          <w:rFonts w:ascii="Calibri" w:eastAsia="Times New Roman" w:hAnsi="Calibri" w:cs="Times New Roman"/>
          <w:sz w:val="24"/>
          <w:szCs w:val="24"/>
        </w:rPr>
        <w:t>3</w:t>
      </w:r>
      <w:r w:rsidR="006A67F5">
        <w:rPr>
          <w:rFonts w:ascii="Calibri" w:eastAsia="Times New Roman" w:hAnsi="Calibri" w:cs="Times New Roman"/>
          <w:sz w:val="24"/>
          <w:szCs w:val="24"/>
        </w:rPr>
        <w:t>% RSD</w:t>
      </w:r>
      <w:r w:rsidR="000F4C4D">
        <w:rPr>
          <w:rFonts w:ascii="Calibri" w:eastAsia="Times New Roman" w:hAnsi="Calibri" w:cs="Times New Roman"/>
          <w:sz w:val="24"/>
          <w:szCs w:val="24"/>
        </w:rPr>
        <w:t xml:space="preserve"> for the </w:t>
      </w:r>
      <w:proofErr w:type="spellStart"/>
      <w:r w:rsidR="000F4C4D">
        <w:rPr>
          <w:rFonts w:ascii="Calibri" w:eastAsia="Times New Roman" w:hAnsi="Calibri" w:cs="Times New Roman"/>
          <w:sz w:val="24"/>
          <w:szCs w:val="24"/>
        </w:rPr>
        <w:t>oxylipin</w:t>
      </w:r>
      <w:proofErr w:type="spellEnd"/>
      <w:r w:rsidR="000F4C4D">
        <w:rPr>
          <w:rFonts w:ascii="Calibri" w:eastAsia="Times New Roman" w:hAnsi="Calibri" w:cs="Times New Roman"/>
          <w:sz w:val="24"/>
          <w:szCs w:val="24"/>
        </w:rPr>
        <w:t xml:space="preserve"> surrogates</w:t>
      </w:r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36176A">
        <w:rPr>
          <w:rFonts w:ascii="Calibri" w:eastAsia="Times New Roman" w:hAnsi="Calibri" w:cs="Times New Roman"/>
          <w:sz w:val="24"/>
          <w:szCs w:val="24"/>
        </w:rPr>
        <w:t>As is often observed</w:t>
      </w:r>
      <w:r w:rsidR="00C10133">
        <w:rPr>
          <w:rFonts w:ascii="Calibri" w:eastAsia="Times New Roman" w:hAnsi="Calibri" w:cs="Times New Roman"/>
          <w:sz w:val="24"/>
          <w:szCs w:val="24"/>
        </w:rPr>
        <w:t xml:space="preserve"> with this extraction method</w:t>
      </w:r>
      <w:r w:rsidR="0036176A">
        <w:rPr>
          <w:rFonts w:ascii="Calibri" w:eastAsia="Times New Roman" w:hAnsi="Calibri" w:cs="Times New Roman"/>
          <w:sz w:val="24"/>
          <w:szCs w:val="24"/>
        </w:rPr>
        <w:t xml:space="preserve">, the d17-10-nitroleate surrogate had lower recoveries (25% and high variance (39%). </w:t>
      </w:r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Analytical precision was assessed by duplicate analysis of </w:t>
      </w:r>
      <w:r w:rsidR="006A67F5">
        <w:rPr>
          <w:rFonts w:ascii="Calibri" w:eastAsia="Times New Roman" w:hAnsi="Calibri" w:cs="Times New Roman"/>
          <w:sz w:val="24"/>
          <w:szCs w:val="24"/>
        </w:rPr>
        <w:t>two</w:t>
      </w:r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A67F5">
        <w:rPr>
          <w:rFonts w:ascii="Calibri" w:eastAsia="Times New Roman" w:hAnsi="Calibri" w:cs="Times New Roman"/>
          <w:sz w:val="24"/>
          <w:szCs w:val="24"/>
        </w:rPr>
        <w:t xml:space="preserve">hypothalamus samples from a </w:t>
      </w:r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separate study. Analytical precision </w:t>
      </w:r>
      <w:r w:rsidR="006A67F5">
        <w:rPr>
          <w:rFonts w:ascii="Calibri" w:eastAsia="Times New Roman" w:hAnsi="Calibri" w:cs="Times New Roman"/>
          <w:sz w:val="24"/>
          <w:szCs w:val="24"/>
        </w:rPr>
        <w:t xml:space="preserve">was </w:t>
      </w:r>
      <w:r w:rsidR="000F4C4D">
        <w:rPr>
          <w:rFonts w:ascii="Calibri" w:eastAsia="Times New Roman" w:hAnsi="Calibri" w:cs="Times New Roman"/>
          <w:sz w:val="24"/>
          <w:szCs w:val="24"/>
        </w:rPr>
        <w:t>good</w:t>
      </w:r>
      <w:r w:rsidR="006A67F5">
        <w:rPr>
          <w:rFonts w:ascii="Calibri" w:eastAsia="Times New Roman" w:hAnsi="Calibri" w:cs="Times New Roman"/>
          <w:sz w:val="24"/>
          <w:szCs w:val="24"/>
        </w:rPr>
        <w:t xml:space="preserve"> for </w:t>
      </w:r>
      <w:proofErr w:type="spellStart"/>
      <w:r w:rsidR="006A67F5">
        <w:rPr>
          <w:rFonts w:ascii="Calibri" w:eastAsia="Times New Roman" w:hAnsi="Calibri" w:cs="Times New Roman"/>
          <w:sz w:val="24"/>
          <w:szCs w:val="24"/>
        </w:rPr>
        <w:t>oxylipins</w:t>
      </w:r>
      <w:proofErr w:type="spellEnd"/>
      <w:r w:rsidR="000F4C4D">
        <w:rPr>
          <w:rFonts w:ascii="Calibri" w:eastAsia="Times New Roman" w:hAnsi="Calibri" w:cs="Times New Roman"/>
          <w:sz w:val="24"/>
          <w:szCs w:val="24"/>
        </w:rPr>
        <w:t xml:space="preserve"> in the two replicates, with 76 and 67% of </w:t>
      </w:r>
      <w:proofErr w:type="spellStart"/>
      <w:r w:rsidR="000F4C4D" w:rsidRPr="00F549CE">
        <w:rPr>
          <w:rFonts w:ascii="Calibri" w:eastAsia="Times New Roman" w:hAnsi="Calibri" w:cs="Times New Roman"/>
          <w:sz w:val="24"/>
          <w:szCs w:val="24"/>
        </w:rPr>
        <w:t>analytes</w:t>
      </w:r>
      <w:proofErr w:type="spellEnd"/>
      <w:r w:rsidR="000F4C4D" w:rsidRPr="00F549CE">
        <w:rPr>
          <w:rFonts w:ascii="Calibri" w:eastAsia="Times New Roman" w:hAnsi="Calibri" w:cs="Times New Roman"/>
          <w:sz w:val="24"/>
          <w:szCs w:val="24"/>
        </w:rPr>
        <w:t xml:space="preserve"> with &lt;30% RSD</w:t>
      </w:r>
      <w:r w:rsidR="000F4C4D">
        <w:rPr>
          <w:rFonts w:ascii="Calibri" w:eastAsia="Times New Roman" w:hAnsi="Calibri" w:cs="Times New Roman"/>
          <w:sz w:val="24"/>
          <w:szCs w:val="24"/>
        </w:rPr>
        <w:t>, respectively.</w:t>
      </w:r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0F4C4D">
        <w:rPr>
          <w:rFonts w:ascii="Calibri" w:eastAsia="Times New Roman" w:hAnsi="Calibri" w:cs="Times New Roman"/>
          <w:sz w:val="24"/>
          <w:szCs w:val="24"/>
        </w:rPr>
        <w:t>Oxylipins</w:t>
      </w:r>
      <w:proofErr w:type="spellEnd"/>
      <w:r w:rsidR="000F4C4D">
        <w:rPr>
          <w:rFonts w:ascii="Calibri" w:eastAsia="Times New Roman" w:hAnsi="Calibri" w:cs="Times New Roman"/>
          <w:sz w:val="24"/>
          <w:szCs w:val="24"/>
        </w:rPr>
        <w:t xml:space="preserve"> showing particularly high </w:t>
      </w:r>
      <w:r w:rsidR="00C04442">
        <w:rPr>
          <w:rFonts w:ascii="Calibri" w:eastAsia="Times New Roman" w:hAnsi="Calibri" w:cs="Times New Roman"/>
          <w:sz w:val="24"/>
          <w:szCs w:val="24"/>
        </w:rPr>
        <w:t xml:space="preserve">replicate </w:t>
      </w:r>
      <w:r w:rsidR="000F4C4D">
        <w:rPr>
          <w:rFonts w:ascii="Calibri" w:eastAsia="Times New Roman" w:hAnsi="Calibri" w:cs="Times New Roman"/>
          <w:sz w:val="24"/>
          <w:szCs w:val="24"/>
        </w:rPr>
        <w:t xml:space="preserve">variance (40-55%) were 10-Nitroleate, 17-HDoHE, and 4-HDoHE. </w:t>
      </w:r>
      <w:r w:rsidR="00C10133">
        <w:rPr>
          <w:rFonts w:ascii="Calibri" w:eastAsia="Times New Roman" w:hAnsi="Calibri" w:cs="Times New Roman"/>
          <w:sz w:val="24"/>
          <w:szCs w:val="24"/>
        </w:rPr>
        <w:t>Regarding endocannabinoids, w</w:t>
      </w:r>
      <w:r w:rsidR="00C04442">
        <w:rPr>
          <w:rFonts w:ascii="Calibri" w:eastAsia="Times New Roman" w:hAnsi="Calibri" w:cs="Times New Roman"/>
          <w:sz w:val="24"/>
          <w:szCs w:val="24"/>
        </w:rPr>
        <w:t xml:space="preserve">hile one replicate showed excellent reproducibility (93% of </w:t>
      </w:r>
      <w:proofErr w:type="spellStart"/>
      <w:r w:rsidR="00C04442">
        <w:rPr>
          <w:rFonts w:ascii="Calibri" w:eastAsia="Times New Roman" w:hAnsi="Calibri" w:cs="Times New Roman"/>
          <w:sz w:val="24"/>
          <w:szCs w:val="24"/>
        </w:rPr>
        <w:t>analytes</w:t>
      </w:r>
      <w:proofErr w:type="spellEnd"/>
      <w:r w:rsidR="00C0444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04442" w:rsidRPr="00F549CE">
        <w:rPr>
          <w:rFonts w:ascii="Calibri" w:eastAsia="Times New Roman" w:hAnsi="Calibri" w:cs="Times New Roman"/>
          <w:sz w:val="24"/>
          <w:szCs w:val="24"/>
        </w:rPr>
        <w:t>with &lt;30% RSD</w:t>
      </w:r>
      <w:r w:rsidR="00C04442">
        <w:rPr>
          <w:rFonts w:ascii="Calibri" w:eastAsia="Times New Roman" w:hAnsi="Calibri" w:cs="Times New Roman"/>
          <w:sz w:val="24"/>
          <w:szCs w:val="24"/>
        </w:rPr>
        <w:t xml:space="preserve">), the other replicate had just 27% of </w:t>
      </w:r>
      <w:proofErr w:type="spellStart"/>
      <w:r w:rsidR="00C04442">
        <w:rPr>
          <w:rFonts w:ascii="Calibri" w:eastAsia="Times New Roman" w:hAnsi="Calibri" w:cs="Times New Roman"/>
          <w:sz w:val="24"/>
          <w:szCs w:val="24"/>
        </w:rPr>
        <w:t>analytes</w:t>
      </w:r>
      <w:proofErr w:type="spellEnd"/>
      <w:r w:rsidR="00C0444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04442" w:rsidRPr="00F549CE">
        <w:rPr>
          <w:rFonts w:ascii="Calibri" w:eastAsia="Times New Roman" w:hAnsi="Calibri" w:cs="Times New Roman"/>
          <w:sz w:val="24"/>
          <w:szCs w:val="24"/>
        </w:rPr>
        <w:t>with &lt;30% RSD</w:t>
      </w:r>
      <w:r w:rsidR="00C04442">
        <w:rPr>
          <w:rFonts w:ascii="Calibri" w:eastAsia="Times New Roman" w:hAnsi="Calibri" w:cs="Times New Roman"/>
          <w:sz w:val="24"/>
          <w:szCs w:val="24"/>
        </w:rPr>
        <w:t xml:space="preserve">.  Endocannabinoids in the latter replicate showing particularly high replicate variance (50-80%) were </w:t>
      </w:r>
      <w:proofErr w:type="spellStart"/>
      <w:r w:rsidR="00C04442">
        <w:rPr>
          <w:rFonts w:ascii="Calibri" w:eastAsia="Times New Roman" w:hAnsi="Calibri" w:cs="Times New Roman"/>
          <w:sz w:val="24"/>
          <w:szCs w:val="24"/>
        </w:rPr>
        <w:t>monoacylglycerols</w:t>
      </w:r>
      <w:proofErr w:type="spellEnd"/>
      <w:r w:rsidR="00C04442">
        <w:rPr>
          <w:rFonts w:ascii="Calibri" w:eastAsia="Times New Roman" w:hAnsi="Calibri" w:cs="Times New Roman"/>
          <w:sz w:val="24"/>
          <w:szCs w:val="24"/>
        </w:rPr>
        <w:t xml:space="preserve"> (1-AG, 2-AG, 2-LG, and 2-OG). </w:t>
      </w:r>
      <w:r w:rsidR="00DA3D69">
        <w:rPr>
          <w:rFonts w:ascii="Calibri" w:eastAsia="Times New Roman" w:hAnsi="Calibri" w:cs="Times New Roman"/>
          <w:sz w:val="24"/>
          <w:szCs w:val="24"/>
        </w:rPr>
        <w:t>C</w:t>
      </w:r>
      <w:r w:rsidR="00C04442">
        <w:rPr>
          <w:rFonts w:ascii="Calibri" w:eastAsia="Times New Roman" w:hAnsi="Calibri" w:cs="Times New Roman"/>
          <w:sz w:val="24"/>
          <w:szCs w:val="24"/>
        </w:rPr>
        <w:t>oefficient of determinati</w:t>
      </w:r>
      <w:r w:rsidR="00DA3D69">
        <w:rPr>
          <w:rFonts w:ascii="Calibri" w:eastAsia="Times New Roman" w:hAnsi="Calibri" w:cs="Times New Roman"/>
          <w:sz w:val="24"/>
          <w:szCs w:val="24"/>
        </w:rPr>
        <w:t>on was performed for each replicate. The</w:t>
      </w:r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 R</w:t>
      </w:r>
      <w:r w:rsidR="00F549CE" w:rsidRPr="00680738">
        <w:rPr>
          <w:rFonts w:ascii="Calibri" w:eastAsia="Times New Roman" w:hAnsi="Calibri" w:cs="Times New Roman"/>
          <w:sz w:val="24"/>
          <w:szCs w:val="24"/>
          <w:vertAlign w:val="superscript"/>
        </w:rPr>
        <w:t>2</w:t>
      </w:r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 for the </w:t>
      </w:r>
      <w:proofErr w:type="spellStart"/>
      <w:r w:rsidR="00F549CE" w:rsidRPr="00F549CE">
        <w:rPr>
          <w:rFonts w:ascii="Calibri" w:eastAsia="Times New Roman" w:hAnsi="Calibri" w:cs="Times New Roman"/>
          <w:sz w:val="24"/>
          <w:szCs w:val="24"/>
        </w:rPr>
        <w:t>analytes</w:t>
      </w:r>
      <w:proofErr w:type="spellEnd"/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 within the</w:t>
      </w:r>
      <w:r w:rsidR="00DA3D69">
        <w:rPr>
          <w:rFonts w:ascii="Calibri" w:eastAsia="Times New Roman" w:hAnsi="Calibri" w:cs="Times New Roman"/>
          <w:sz w:val="24"/>
          <w:szCs w:val="24"/>
        </w:rPr>
        <w:t>se samples was excellent for all replicates, ranging</w:t>
      </w:r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 from 0.</w:t>
      </w:r>
      <w:r w:rsidR="00C04442">
        <w:rPr>
          <w:rFonts w:ascii="Calibri" w:eastAsia="Times New Roman" w:hAnsi="Calibri" w:cs="Times New Roman"/>
          <w:sz w:val="24"/>
          <w:szCs w:val="24"/>
        </w:rPr>
        <w:t>94</w:t>
      </w:r>
      <w:r w:rsidR="006A67F5">
        <w:rPr>
          <w:rFonts w:ascii="Calibri" w:eastAsia="Times New Roman" w:hAnsi="Calibri" w:cs="Times New Roman"/>
          <w:sz w:val="24"/>
          <w:szCs w:val="24"/>
        </w:rPr>
        <w:t>-0.99.</w:t>
      </w:r>
      <w:r w:rsidR="00C0444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81638">
        <w:rPr>
          <w:rFonts w:ascii="Calibri" w:eastAsia="Times New Roman" w:hAnsi="Calibri" w:cs="Times New Roman"/>
          <w:sz w:val="24"/>
          <w:szCs w:val="24"/>
        </w:rPr>
        <w:t xml:space="preserve">In addition, </w:t>
      </w:r>
      <w:r w:rsidR="00C10133">
        <w:rPr>
          <w:rFonts w:ascii="Calibri" w:eastAsia="Times New Roman" w:hAnsi="Calibri" w:cs="Times New Roman"/>
          <w:sz w:val="24"/>
          <w:szCs w:val="24"/>
        </w:rPr>
        <w:t>calculating lipid mediator concentrations as</w:t>
      </w:r>
      <w:r w:rsidR="00781638">
        <w:rPr>
          <w:rFonts w:ascii="Calibri" w:eastAsia="Times New Roman" w:hAnsi="Calibri" w:cs="Times New Roman"/>
          <w:sz w:val="24"/>
          <w:szCs w:val="24"/>
        </w:rPr>
        <w:t xml:space="preserve"> relative abundance decreased replicate precision variance, indicat</w:t>
      </w:r>
      <w:r w:rsidR="00DA3D69">
        <w:rPr>
          <w:rFonts w:ascii="Calibri" w:eastAsia="Times New Roman" w:hAnsi="Calibri" w:cs="Times New Roman"/>
          <w:sz w:val="24"/>
          <w:szCs w:val="24"/>
        </w:rPr>
        <w:t xml:space="preserve">ing that the endocannabinoid replicate with high variance was likely due to tissue heterogeneity. </w:t>
      </w:r>
    </w:p>
    <w:p w:rsidR="00045AAE" w:rsidRDefault="00DA3D69" w:rsidP="003674D8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 general overview of the data can be seen on page</w:t>
      </w:r>
      <w:r w:rsidR="00C10133">
        <w:rPr>
          <w:rFonts w:ascii="Calibri" w:eastAsia="Times New Roman" w:hAnsi="Calibri" w:cs="Times New Roman"/>
          <w:sz w:val="24"/>
          <w:szCs w:val="24"/>
        </w:rPr>
        <w:t>s</w:t>
      </w:r>
      <w:r>
        <w:rPr>
          <w:rFonts w:ascii="Calibri" w:eastAsia="Times New Roman" w:hAnsi="Calibri" w:cs="Times New Roman"/>
          <w:sz w:val="24"/>
          <w:szCs w:val="24"/>
        </w:rPr>
        <w:t xml:space="preserve"> 2</w:t>
      </w:r>
      <w:r w:rsidR="00C10133">
        <w:rPr>
          <w:rFonts w:ascii="Calibri" w:eastAsia="Times New Roman" w:hAnsi="Calibri" w:cs="Times New Roman"/>
          <w:sz w:val="24"/>
          <w:szCs w:val="24"/>
        </w:rPr>
        <w:t>-3</w:t>
      </w:r>
      <w:r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5B30E9">
        <w:rPr>
          <w:rFonts w:ascii="Calibri" w:eastAsia="Times New Roman" w:hAnsi="Calibri" w:cs="Times New Roman"/>
          <w:sz w:val="24"/>
          <w:szCs w:val="24"/>
        </w:rPr>
        <w:t>L</w:t>
      </w:r>
      <w:r w:rsidR="00045AAE">
        <w:rPr>
          <w:rFonts w:ascii="Calibri" w:eastAsia="Times New Roman" w:hAnsi="Calibri" w:cs="Times New Roman"/>
          <w:sz w:val="24"/>
          <w:szCs w:val="24"/>
        </w:rPr>
        <w:t>ipid mediator concentrations</w:t>
      </w:r>
      <w:r w:rsidR="00C1013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B30E9">
        <w:rPr>
          <w:rFonts w:ascii="Calibri" w:eastAsia="Times New Roman" w:hAnsi="Calibri" w:cs="Times New Roman"/>
          <w:sz w:val="24"/>
          <w:szCs w:val="24"/>
        </w:rPr>
        <w:t xml:space="preserve">for each of the groups can be seen in </w:t>
      </w:r>
      <w:r w:rsidR="005B30E9" w:rsidRPr="005B30E9">
        <w:rPr>
          <w:rFonts w:ascii="Calibri" w:eastAsia="Times New Roman" w:hAnsi="Calibri" w:cs="Times New Roman"/>
          <w:b/>
          <w:sz w:val="24"/>
          <w:szCs w:val="24"/>
        </w:rPr>
        <w:t>Figure 1</w:t>
      </w:r>
      <w:r w:rsidR="005B30E9">
        <w:rPr>
          <w:rFonts w:ascii="Calibri" w:eastAsia="Times New Roman" w:hAnsi="Calibri" w:cs="Times New Roman"/>
          <w:sz w:val="24"/>
          <w:szCs w:val="24"/>
        </w:rPr>
        <w:t xml:space="preserve">. A </w:t>
      </w:r>
      <w:r w:rsidR="00005795">
        <w:rPr>
          <w:rFonts w:ascii="Calibri" w:eastAsia="Times New Roman" w:hAnsi="Calibri" w:cs="Times New Roman"/>
          <w:sz w:val="24"/>
          <w:szCs w:val="24"/>
        </w:rPr>
        <w:t xml:space="preserve">cursory statistical analysis of </w:t>
      </w:r>
      <w:r w:rsidR="00C10133">
        <w:rPr>
          <w:rFonts w:ascii="Calibri" w:eastAsia="Times New Roman" w:hAnsi="Calibri" w:cs="Times New Roman"/>
          <w:sz w:val="24"/>
          <w:szCs w:val="24"/>
        </w:rPr>
        <w:t xml:space="preserve">non-normalized raw data </w:t>
      </w:r>
      <w:r w:rsidR="005B30E9">
        <w:rPr>
          <w:rFonts w:ascii="Calibri" w:eastAsia="Times New Roman" w:hAnsi="Calibri" w:cs="Times New Roman"/>
          <w:sz w:val="24"/>
          <w:szCs w:val="24"/>
        </w:rPr>
        <w:t xml:space="preserve">was also performed in the associated Excel file deliverable. </w:t>
      </w:r>
      <w:r w:rsidR="009E1D81">
        <w:rPr>
          <w:rFonts w:ascii="Calibri" w:eastAsia="Times New Roman" w:hAnsi="Calibri" w:cs="Times New Roman"/>
          <w:sz w:val="24"/>
          <w:szCs w:val="24"/>
        </w:rPr>
        <w:t xml:space="preserve">Cross correlation plots reveal correlations between select </w:t>
      </w:r>
      <w:proofErr w:type="spellStart"/>
      <w:r w:rsidR="009E1D81">
        <w:rPr>
          <w:rFonts w:ascii="Calibri" w:eastAsia="Times New Roman" w:hAnsi="Calibri" w:cs="Times New Roman"/>
          <w:sz w:val="24"/>
          <w:szCs w:val="24"/>
        </w:rPr>
        <w:t>analytes</w:t>
      </w:r>
      <w:proofErr w:type="spellEnd"/>
      <w:r w:rsidR="00C10133">
        <w:rPr>
          <w:rFonts w:ascii="Calibri" w:eastAsia="Times New Roman" w:hAnsi="Calibri" w:cs="Times New Roman"/>
          <w:sz w:val="24"/>
          <w:szCs w:val="24"/>
        </w:rPr>
        <w:t xml:space="preserve">, some group specific </w:t>
      </w:r>
      <w:r w:rsidR="009E1D81">
        <w:rPr>
          <w:rFonts w:ascii="Calibri" w:eastAsia="Times New Roman" w:hAnsi="Calibri" w:cs="Times New Roman"/>
          <w:sz w:val="24"/>
          <w:szCs w:val="24"/>
        </w:rPr>
        <w:t xml:space="preserve">(See </w:t>
      </w:r>
      <w:r w:rsidR="009E1D81" w:rsidRPr="009E1D81">
        <w:rPr>
          <w:rFonts w:ascii="Calibri" w:eastAsia="Times New Roman" w:hAnsi="Calibri" w:cs="Times New Roman"/>
          <w:b/>
          <w:sz w:val="24"/>
          <w:szCs w:val="24"/>
        </w:rPr>
        <w:t>Figure 2</w:t>
      </w:r>
      <w:r w:rsidR="009E1D81">
        <w:rPr>
          <w:rFonts w:ascii="Calibri" w:eastAsia="Times New Roman" w:hAnsi="Calibri" w:cs="Times New Roman"/>
          <w:sz w:val="24"/>
          <w:szCs w:val="24"/>
        </w:rPr>
        <w:t xml:space="preserve"> below).</w:t>
      </w:r>
    </w:p>
    <w:p w:rsidR="00331EB6" w:rsidRDefault="00DA3D69" w:rsidP="00C10133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 final page contains a manuscript-ready description of the methods.</w:t>
      </w:r>
      <w:r w:rsidR="00C1013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549CE">
        <w:rPr>
          <w:rFonts w:ascii="Calibri" w:eastAsia="Times New Roman" w:hAnsi="Calibri" w:cs="Times New Roman"/>
          <w:sz w:val="24"/>
          <w:szCs w:val="24"/>
        </w:rPr>
        <w:t>T</w:t>
      </w:r>
      <w:r w:rsidR="00CE5B81">
        <w:rPr>
          <w:rFonts w:ascii="Calibri" w:eastAsia="Times New Roman" w:hAnsi="Calibri" w:cs="Times New Roman"/>
          <w:sz w:val="24"/>
          <w:szCs w:val="24"/>
        </w:rPr>
        <w:t>he complete data set</w:t>
      </w:r>
      <w:r w:rsidR="00C04601">
        <w:rPr>
          <w:rFonts w:ascii="Calibri" w:eastAsia="Times New Roman" w:hAnsi="Calibri" w:cs="Times New Roman"/>
          <w:sz w:val="24"/>
          <w:szCs w:val="24"/>
        </w:rPr>
        <w:t xml:space="preserve"> and an </w:t>
      </w:r>
      <w:proofErr w:type="spellStart"/>
      <w:r w:rsidR="00C04601">
        <w:rPr>
          <w:rFonts w:ascii="Calibri" w:eastAsia="Times New Roman" w:hAnsi="Calibri" w:cs="Times New Roman"/>
          <w:sz w:val="24"/>
          <w:szCs w:val="24"/>
        </w:rPr>
        <w:t>analyte</w:t>
      </w:r>
      <w:proofErr w:type="spellEnd"/>
      <w:r w:rsidR="00C04601">
        <w:rPr>
          <w:rFonts w:ascii="Calibri" w:eastAsia="Times New Roman" w:hAnsi="Calibri" w:cs="Times New Roman"/>
          <w:sz w:val="24"/>
          <w:szCs w:val="24"/>
        </w:rPr>
        <w:t xml:space="preserve"> list</w:t>
      </w:r>
      <w:r w:rsidR="00CE5B81">
        <w:rPr>
          <w:rFonts w:ascii="Calibri" w:eastAsia="Times New Roman" w:hAnsi="Calibri" w:cs="Times New Roman"/>
          <w:sz w:val="24"/>
          <w:szCs w:val="24"/>
        </w:rPr>
        <w:t xml:space="preserve"> is in th</w:t>
      </w:r>
      <w:r w:rsidR="00891753">
        <w:rPr>
          <w:rFonts w:ascii="Calibri" w:eastAsia="Times New Roman" w:hAnsi="Calibri" w:cs="Times New Roman"/>
          <w:sz w:val="24"/>
          <w:szCs w:val="24"/>
        </w:rPr>
        <w:t>e</w:t>
      </w:r>
      <w:r w:rsidR="00CE5B81">
        <w:rPr>
          <w:rFonts w:ascii="Calibri" w:eastAsia="Times New Roman" w:hAnsi="Calibri" w:cs="Times New Roman"/>
          <w:sz w:val="24"/>
          <w:szCs w:val="24"/>
        </w:rPr>
        <w:t xml:space="preserve"> associated excel file (</w:t>
      </w:r>
      <w:r w:rsidR="00C10133">
        <w:rPr>
          <w:rFonts w:ascii="Calibri" w:eastAsia="Times New Roman" w:hAnsi="Calibri" w:cs="Times New Roman"/>
          <w:b/>
          <w:sz w:val="24"/>
          <w:szCs w:val="24"/>
        </w:rPr>
        <w:t>La Merrill</w:t>
      </w:r>
      <w:r w:rsidR="00CE5B81" w:rsidRPr="00891753">
        <w:rPr>
          <w:rFonts w:ascii="Calibri" w:eastAsia="Times New Roman" w:hAnsi="Calibri" w:cs="Times New Roman"/>
          <w:b/>
          <w:sz w:val="24"/>
          <w:szCs w:val="24"/>
        </w:rPr>
        <w:t>–</w:t>
      </w:r>
      <w:r w:rsidR="00331EB6">
        <w:rPr>
          <w:rFonts w:ascii="Calibri" w:eastAsia="Times New Roman" w:hAnsi="Calibri" w:cs="Times New Roman"/>
          <w:b/>
          <w:sz w:val="24"/>
          <w:szCs w:val="24"/>
        </w:rPr>
        <w:t>Deliverable-Newman</w:t>
      </w:r>
      <w:r w:rsidR="00CE5B81" w:rsidRPr="00891753">
        <w:rPr>
          <w:rFonts w:ascii="Calibri" w:eastAsia="Times New Roman" w:hAnsi="Calibri" w:cs="Times New Roman"/>
          <w:b/>
          <w:sz w:val="24"/>
          <w:szCs w:val="24"/>
        </w:rPr>
        <w:t>.xls</w:t>
      </w:r>
      <w:r w:rsidR="00CE5B81">
        <w:rPr>
          <w:rFonts w:ascii="Calibri" w:eastAsia="Times New Roman" w:hAnsi="Calibri" w:cs="Times New Roman"/>
          <w:sz w:val="24"/>
          <w:szCs w:val="24"/>
        </w:rPr>
        <w:t>)</w:t>
      </w:r>
      <w:r w:rsidR="00891753">
        <w:rPr>
          <w:rFonts w:ascii="Calibri" w:eastAsia="Times New Roman" w:hAnsi="Calibri" w:cs="Times New Roman"/>
          <w:sz w:val="24"/>
          <w:szCs w:val="24"/>
        </w:rPr>
        <w:t>.</w:t>
      </w:r>
    </w:p>
    <w:p w:rsidR="00331EB6" w:rsidRDefault="00331EB6" w:rsidP="003674D8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</w:rPr>
        <w:sectPr w:rsidR="00331EB6" w:rsidSect="008E3E35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331EB6" w:rsidRPr="00045AAE" w:rsidRDefault="00045AAE" w:rsidP="00045AAE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045AAE">
        <w:rPr>
          <w:rFonts w:ascii="Calibri" w:eastAsia="Times New Roman" w:hAnsi="Calibri" w:cs="Times New Roman"/>
          <w:b/>
          <w:sz w:val="24"/>
          <w:szCs w:val="24"/>
        </w:rPr>
        <w:lastRenderedPageBreak/>
        <w:t>Figure 1.</w:t>
      </w:r>
      <w:proofErr w:type="gramEnd"/>
      <w:r w:rsidRPr="00045AAE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045AAE">
        <w:rPr>
          <w:rFonts w:ascii="Calibri" w:eastAsia="Times New Roman" w:hAnsi="Calibri" w:cs="Times New Roman"/>
          <w:sz w:val="24"/>
          <w:szCs w:val="24"/>
        </w:rPr>
        <w:t>Lipid mediator concentrations in groups</w:t>
      </w:r>
    </w:p>
    <w:p w:rsidR="00331EB6" w:rsidRDefault="00045AAE" w:rsidP="003674D8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 wp14:anchorId="6C8AA3FB">
            <wp:extent cx="8065770" cy="2822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770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AAE" w:rsidRDefault="00045AAE" w:rsidP="00045AAE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 wp14:anchorId="1A46D977">
            <wp:extent cx="3695700" cy="2657549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374" cy="2670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AAE" w:rsidRDefault="00045AAE" w:rsidP="00045AAE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045AAE" w:rsidRDefault="00045AAE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br w:type="page"/>
      </w:r>
    </w:p>
    <w:p w:rsidR="00045AAE" w:rsidRDefault="00045AAE" w:rsidP="006A28FC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045AAE">
        <w:rPr>
          <w:rFonts w:ascii="Calibri" w:eastAsia="Times New Roman" w:hAnsi="Calibri" w:cs="Times New Roman"/>
          <w:b/>
          <w:sz w:val="24"/>
          <w:szCs w:val="24"/>
        </w:rPr>
        <w:lastRenderedPageBreak/>
        <w:t>Figure 2.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A28FC">
        <w:rPr>
          <w:rFonts w:ascii="Calibri" w:eastAsia="Times New Roman" w:hAnsi="Calibri" w:cs="Times New Roman"/>
          <w:sz w:val="24"/>
          <w:szCs w:val="24"/>
        </w:rPr>
        <w:t>Cross correlation plots</w:t>
      </w:r>
      <w:r>
        <w:rPr>
          <w:rFonts w:ascii="Calibri" w:eastAsia="Times New Roman" w:hAnsi="Calibri" w:cs="Times New Roman"/>
          <w:sz w:val="24"/>
          <w:szCs w:val="24"/>
        </w:rPr>
        <w:t xml:space="preserve"> of lipid mediators</w:t>
      </w:r>
    </w:p>
    <w:p w:rsidR="00C10133" w:rsidRDefault="00C10133" w:rsidP="009E1D81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</w:p>
    <w:p w:rsidR="009E1D81" w:rsidRPr="00C10133" w:rsidRDefault="009E1D81" w:rsidP="00C1013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10133">
        <w:rPr>
          <w:rFonts w:ascii="Calibri" w:eastAsia="Times New Roman" w:hAnsi="Calibri" w:cs="Times New Roman"/>
          <w:sz w:val="24"/>
          <w:szCs w:val="24"/>
        </w:rPr>
        <w:t>All Data for both groups</w:t>
      </w:r>
      <w:r w:rsidRPr="00C10133">
        <w:rPr>
          <w:rFonts w:ascii="Calibri" w:eastAsia="Times New Roman" w:hAnsi="Calibri" w:cs="Times New Roman"/>
          <w:sz w:val="24"/>
          <w:szCs w:val="24"/>
        </w:rPr>
        <w:tab/>
      </w:r>
      <w:r w:rsidRPr="00C10133">
        <w:rPr>
          <w:rFonts w:ascii="Calibri" w:eastAsia="Times New Roman" w:hAnsi="Calibri" w:cs="Times New Roman"/>
          <w:sz w:val="24"/>
          <w:szCs w:val="24"/>
        </w:rPr>
        <w:tab/>
      </w:r>
      <w:r w:rsidRPr="00C10133">
        <w:rPr>
          <w:rFonts w:ascii="Calibri" w:eastAsia="Times New Roman" w:hAnsi="Calibri" w:cs="Times New Roman"/>
          <w:sz w:val="24"/>
          <w:szCs w:val="24"/>
        </w:rPr>
        <w:tab/>
      </w:r>
      <w:r w:rsidRPr="00C10133">
        <w:rPr>
          <w:rFonts w:ascii="Calibri" w:eastAsia="Times New Roman" w:hAnsi="Calibri" w:cs="Times New Roman"/>
          <w:sz w:val="24"/>
          <w:szCs w:val="24"/>
        </w:rPr>
        <w:tab/>
      </w:r>
      <w:r w:rsidR="00C10133">
        <w:rPr>
          <w:rFonts w:ascii="Calibri" w:eastAsia="Times New Roman" w:hAnsi="Calibri" w:cs="Times New Roman"/>
          <w:sz w:val="24"/>
          <w:szCs w:val="24"/>
        </w:rPr>
        <w:t xml:space="preserve">(B) </w:t>
      </w:r>
      <w:r w:rsidRPr="00C10133">
        <w:rPr>
          <w:rFonts w:ascii="Calibri" w:eastAsia="Times New Roman" w:hAnsi="Calibri" w:cs="Times New Roman"/>
          <w:sz w:val="24"/>
          <w:szCs w:val="24"/>
        </w:rPr>
        <w:t>“E” treatment group</w:t>
      </w:r>
      <w:r w:rsidRPr="00C10133">
        <w:rPr>
          <w:rFonts w:ascii="Calibri" w:eastAsia="Times New Roman" w:hAnsi="Calibri" w:cs="Times New Roman"/>
          <w:sz w:val="24"/>
          <w:szCs w:val="24"/>
        </w:rPr>
        <w:tab/>
      </w:r>
      <w:r w:rsidRPr="00C10133">
        <w:rPr>
          <w:rFonts w:ascii="Calibri" w:eastAsia="Times New Roman" w:hAnsi="Calibri" w:cs="Times New Roman"/>
          <w:sz w:val="24"/>
          <w:szCs w:val="24"/>
        </w:rPr>
        <w:tab/>
      </w:r>
      <w:r w:rsidRPr="00C10133">
        <w:rPr>
          <w:rFonts w:ascii="Calibri" w:eastAsia="Times New Roman" w:hAnsi="Calibri" w:cs="Times New Roman"/>
          <w:sz w:val="24"/>
          <w:szCs w:val="24"/>
        </w:rPr>
        <w:tab/>
      </w:r>
      <w:r w:rsidRPr="00C10133">
        <w:rPr>
          <w:rFonts w:ascii="Calibri" w:eastAsia="Times New Roman" w:hAnsi="Calibri" w:cs="Times New Roman"/>
          <w:sz w:val="24"/>
          <w:szCs w:val="24"/>
        </w:rPr>
        <w:tab/>
      </w:r>
      <w:r w:rsidR="00C10133">
        <w:rPr>
          <w:rFonts w:ascii="Calibri" w:eastAsia="Times New Roman" w:hAnsi="Calibri" w:cs="Times New Roman"/>
          <w:sz w:val="24"/>
          <w:szCs w:val="24"/>
        </w:rPr>
        <w:t xml:space="preserve">(C) </w:t>
      </w:r>
      <w:r w:rsidRPr="00C10133">
        <w:rPr>
          <w:rFonts w:ascii="Calibri" w:eastAsia="Times New Roman" w:hAnsi="Calibri" w:cs="Times New Roman"/>
          <w:sz w:val="24"/>
          <w:szCs w:val="24"/>
        </w:rPr>
        <w:t>“T” treatment group</w:t>
      </w:r>
    </w:p>
    <w:p w:rsidR="009E1D81" w:rsidRDefault="009E1D81" w:rsidP="009E1D81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  <w:r w:rsidRPr="009E1D81">
        <w:rPr>
          <w:noProof/>
        </w:rPr>
        <w:drawing>
          <wp:inline distT="0" distB="0" distL="0" distR="0" wp14:anchorId="011CE565" wp14:editId="4C990C90">
            <wp:extent cx="2809875" cy="2852397"/>
            <wp:effectExtent l="19050" t="19050" r="9525" b="247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685" cy="2860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E1D81">
        <w:rPr>
          <w:noProof/>
        </w:rPr>
        <w:drawing>
          <wp:inline distT="0" distB="0" distL="0" distR="0" wp14:anchorId="11A021CA" wp14:editId="473CF855">
            <wp:extent cx="2796139" cy="2838450"/>
            <wp:effectExtent l="19050" t="19050" r="23495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642" cy="28531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E1D81">
        <w:rPr>
          <w:noProof/>
        </w:rPr>
        <w:drawing>
          <wp:inline distT="0" distB="0" distL="0" distR="0" wp14:anchorId="1A6F7BED" wp14:editId="41F1FC4E">
            <wp:extent cx="2794091" cy="2836372"/>
            <wp:effectExtent l="19050" t="19050" r="25400" b="215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504" cy="28398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E1D81" w:rsidRDefault="009E1D81" w:rsidP="00045AAE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sz w:val="24"/>
          <w:szCs w:val="24"/>
        </w:rPr>
        <w:sectPr w:rsidR="009E1D81" w:rsidSect="009E1D8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F278F" w:rsidRPr="00F83767" w:rsidRDefault="00AF278F" w:rsidP="00331EB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83767">
        <w:rPr>
          <w:rFonts w:ascii="Calibri" w:eastAsia="Times New Roman" w:hAnsi="Calibri" w:cs="Times New Roman"/>
          <w:b/>
          <w:sz w:val="24"/>
          <w:szCs w:val="24"/>
        </w:rPr>
        <w:lastRenderedPageBreak/>
        <w:t>Methods:</w:t>
      </w:r>
    </w:p>
    <w:p w:rsidR="00AF278F" w:rsidRPr="00F83767" w:rsidRDefault="00AF278F" w:rsidP="00AF27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F278F" w:rsidRPr="00F83767" w:rsidRDefault="00AF278F" w:rsidP="00AF27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83767">
        <w:rPr>
          <w:rFonts w:ascii="Calibri" w:eastAsia="Times New Roman" w:hAnsi="Calibri" w:cs="Times New Roman"/>
          <w:b/>
          <w:i/>
          <w:sz w:val="24"/>
          <w:szCs w:val="24"/>
        </w:rPr>
        <w:t xml:space="preserve">Sample extraction </w:t>
      </w:r>
      <w:r w:rsidR="007518DD" w:rsidRPr="00F83767">
        <w:rPr>
          <w:rFonts w:ascii="Calibri" w:eastAsia="Times New Roman" w:hAnsi="Calibri" w:cs="Times New Roman"/>
          <w:b/>
          <w:i/>
          <w:sz w:val="24"/>
          <w:szCs w:val="24"/>
        </w:rPr>
        <w:t>–</w:t>
      </w:r>
      <w:r w:rsidRPr="00F83767"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10" w:name="OLE_LINK16"/>
      <w:bookmarkStart w:id="11" w:name="_GoBack"/>
      <w:proofErr w:type="spellStart"/>
      <w:r w:rsidR="002C0C5F">
        <w:rPr>
          <w:rFonts w:ascii="Calibri" w:eastAsia="Times New Roman" w:hAnsi="Calibri" w:cs="Times New Roman"/>
          <w:sz w:val="24"/>
          <w:szCs w:val="24"/>
        </w:rPr>
        <w:t>Oxylipins</w:t>
      </w:r>
      <w:proofErr w:type="spellEnd"/>
      <w:r w:rsidR="002C0C5F">
        <w:rPr>
          <w:rFonts w:ascii="Calibri" w:eastAsia="Times New Roman" w:hAnsi="Calibri" w:cs="Times New Roman"/>
          <w:sz w:val="24"/>
          <w:szCs w:val="24"/>
        </w:rPr>
        <w:t xml:space="preserve"> and</w:t>
      </w:r>
      <w:r w:rsidR="00204C44" w:rsidRPr="00204C44">
        <w:rPr>
          <w:rFonts w:ascii="Calibri" w:eastAsia="Times New Roman" w:hAnsi="Calibri" w:cs="Times New Roman"/>
          <w:sz w:val="24"/>
          <w:szCs w:val="24"/>
        </w:rPr>
        <w:t xml:space="preserve"> endocannabinoids were isolated using a Waters </w:t>
      </w:r>
      <w:proofErr w:type="spellStart"/>
      <w:r w:rsidR="00204C44" w:rsidRPr="00204C44">
        <w:rPr>
          <w:rFonts w:ascii="Calibri" w:eastAsia="Times New Roman" w:hAnsi="Calibri" w:cs="Times New Roman"/>
          <w:sz w:val="24"/>
          <w:szCs w:val="24"/>
        </w:rPr>
        <w:t>Ostro</w:t>
      </w:r>
      <w:proofErr w:type="spellEnd"/>
      <w:r w:rsidR="00204C44" w:rsidRPr="00204C44">
        <w:rPr>
          <w:rFonts w:ascii="Calibri" w:eastAsia="Times New Roman" w:hAnsi="Calibri" w:cs="Times New Roman"/>
          <w:sz w:val="24"/>
          <w:szCs w:val="24"/>
        </w:rPr>
        <w:t xml:space="preserve"> Sample Preparation Plate (Milford, MA). </w:t>
      </w:r>
      <w:r w:rsidR="00331EB6">
        <w:rPr>
          <w:rFonts w:ascii="Calibri" w:eastAsia="Times New Roman" w:hAnsi="Calibri" w:cs="Times New Roman"/>
          <w:sz w:val="24"/>
          <w:szCs w:val="24"/>
        </w:rPr>
        <w:t>Hypothalamus</w:t>
      </w:r>
      <w:r w:rsidR="00204C44" w:rsidRPr="00204C44">
        <w:rPr>
          <w:rFonts w:ascii="Calibri" w:eastAsia="Times New Roman" w:hAnsi="Calibri" w:cs="Times New Roman"/>
          <w:sz w:val="24"/>
          <w:szCs w:val="24"/>
        </w:rPr>
        <w:t xml:space="preserve"> samples were pulverized and aliquoted (~</w:t>
      </w:r>
      <w:r w:rsidR="002C0C5F">
        <w:rPr>
          <w:rFonts w:ascii="Calibri" w:eastAsia="Times New Roman" w:hAnsi="Calibri" w:cs="Times New Roman"/>
          <w:sz w:val="24"/>
          <w:szCs w:val="24"/>
        </w:rPr>
        <w:t>20-25</w:t>
      </w:r>
      <w:r w:rsidR="00204C44" w:rsidRPr="00204C44">
        <w:rPr>
          <w:rFonts w:ascii="Calibri" w:eastAsia="Times New Roman" w:hAnsi="Calibri" w:cs="Times New Roman"/>
          <w:sz w:val="24"/>
          <w:szCs w:val="24"/>
        </w:rPr>
        <w:t xml:space="preserve">mg) were added to 2mL polypropylene tubes and spiked with a 5 µL anti-oxidant solution (0.2 mg/ml solution BHT/EDTA in 1:1 </w:t>
      </w:r>
      <w:proofErr w:type="spellStart"/>
      <w:r w:rsidR="00204C44" w:rsidRPr="00204C44">
        <w:rPr>
          <w:rFonts w:ascii="Calibri" w:eastAsia="Times New Roman" w:hAnsi="Calibri" w:cs="Times New Roman"/>
          <w:sz w:val="24"/>
          <w:szCs w:val="24"/>
        </w:rPr>
        <w:t>MeOH</w:t>
      </w:r>
      <w:proofErr w:type="gramStart"/>
      <w:r w:rsidR="00204C44" w:rsidRPr="00204C44">
        <w:rPr>
          <w:rFonts w:ascii="Calibri" w:eastAsia="Times New Roman" w:hAnsi="Calibri" w:cs="Times New Roman"/>
          <w:sz w:val="24"/>
          <w:szCs w:val="24"/>
        </w:rPr>
        <w:t>:water</w:t>
      </w:r>
      <w:proofErr w:type="spellEnd"/>
      <w:proofErr w:type="gramEnd"/>
      <w:r w:rsidR="00204C44" w:rsidRPr="00204C44">
        <w:rPr>
          <w:rFonts w:ascii="Calibri" w:eastAsia="Times New Roman" w:hAnsi="Calibri" w:cs="Times New Roman"/>
          <w:sz w:val="24"/>
          <w:szCs w:val="24"/>
        </w:rPr>
        <w:t xml:space="preserve">) and 10 </w:t>
      </w:r>
      <w:proofErr w:type="spellStart"/>
      <w:r w:rsidR="00204C44" w:rsidRPr="00204C44">
        <w:rPr>
          <w:rFonts w:ascii="Calibri" w:eastAsia="Times New Roman" w:hAnsi="Calibri" w:cs="Times New Roman"/>
          <w:sz w:val="24"/>
          <w:szCs w:val="24"/>
        </w:rPr>
        <w:t>μL</w:t>
      </w:r>
      <w:proofErr w:type="spellEnd"/>
      <w:r w:rsidR="00204C44" w:rsidRPr="00204C44">
        <w:rPr>
          <w:rFonts w:ascii="Calibri" w:eastAsia="Times New Roman" w:hAnsi="Calibri" w:cs="Times New Roman"/>
          <w:sz w:val="24"/>
          <w:szCs w:val="24"/>
        </w:rPr>
        <w:t xml:space="preserve"> 1000nM analytical deuterated surrogates. </w:t>
      </w:r>
      <w:r w:rsidR="00994508">
        <w:rPr>
          <w:rFonts w:ascii="Calibri" w:eastAsia="Times New Roman" w:hAnsi="Calibri" w:cs="Times New Roman"/>
          <w:sz w:val="24"/>
          <w:szCs w:val="24"/>
        </w:rPr>
        <w:t xml:space="preserve">A total of 100 </w:t>
      </w:r>
      <w:r w:rsidR="00994508" w:rsidRPr="00204C44">
        <w:rPr>
          <w:rFonts w:ascii="Calibri" w:eastAsia="Times New Roman" w:hAnsi="Calibri" w:cs="Times New Roman"/>
          <w:sz w:val="24"/>
          <w:szCs w:val="24"/>
        </w:rPr>
        <w:t>µ</w:t>
      </w:r>
      <w:r w:rsidR="00994508">
        <w:rPr>
          <w:rFonts w:ascii="Calibri" w:eastAsia="Times New Roman" w:hAnsi="Calibri" w:cs="Times New Roman"/>
          <w:sz w:val="24"/>
          <w:szCs w:val="24"/>
        </w:rPr>
        <w:t xml:space="preserve">L methanol was added to the sample and </w:t>
      </w:r>
      <w:proofErr w:type="spellStart"/>
      <w:r w:rsidR="00994508">
        <w:rPr>
          <w:rFonts w:ascii="Calibri" w:eastAsia="Times New Roman" w:hAnsi="Calibri" w:cs="Times New Roman"/>
          <w:sz w:val="24"/>
          <w:szCs w:val="24"/>
        </w:rPr>
        <w:t>vrtexed</w:t>
      </w:r>
      <w:proofErr w:type="spellEnd"/>
      <w:r w:rsidR="00994508">
        <w:rPr>
          <w:rFonts w:ascii="Calibri" w:eastAsia="Times New Roman" w:hAnsi="Calibri" w:cs="Times New Roman"/>
          <w:sz w:val="24"/>
          <w:szCs w:val="24"/>
        </w:rPr>
        <w:t xml:space="preserve"> 90 sec. Next, </w:t>
      </w:r>
      <w:r w:rsidR="00204C44" w:rsidRPr="00204C44">
        <w:rPr>
          <w:rFonts w:ascii="Calibri" w:eastAsia="Times New Roman" w:hAnsi="Calibri" w:cs="Times New Roman"/>
          <w:sz w:val="24"/>
          <w:szCs w:val="24"/>
        </w:rPr>
        <w:t>50</w:t>
      </w:r>
      <w:r w:rsidR="002C0C5F">
        <w:rPr>
          <w:rFonts w:ascii="Calibri" w:eastAsia="Times New Roman" w:hAnsi="Calibri" w:cs="Times New Roman"/>
          <w:sz w:val="24"/>
          <w:szCs w:val="24"/>
        </w:rPr>
        <w:t>0</w:t>
      </w:r>
      <w:r w:rsidR="00204C44" w:rsidRPr="00204C44">
        <w:rPr>
          <w:rFonts w:ascii="Calibri" w:eastAsia="Times New Roman" w:hAnsi="Calibri" w:cs="Times New Roman"/>
          <w:sz w:val="24"/>
          <w:szCs w:val="24"/>
        </w:rPr>
        <w:t xml:space="preserve"> µL </w:t>
      </w:r>
      <w:r w:rsidR="002C0C5F">
        <w:rPr>
          <w:rFonts w:ascii="Calibri" w:eastAsia="Times New Roman" w:hAnsi="Calibri" w:cs="Times New Roman"/>
          <w:sz w:val="24"/>
          <w:szCs w:val="24"/>
        </w:rPr>
        <w:t xml:space="preserve">D.I. water and 1000 </w:t>
      </w:r>
      <w:r w:rsidR="002C0C5F" w:rsidRPr="00204C44">
        <w:rPr>
          <w:rFonts w:ascii="Calibri" w:eastAsia="Times New Roman" w:hAnsi="Calibri" w:cs="Times New Roman"/>
          <w:sz w:val="24"/>
          <w:szCs w:val="24"/>
        </w:rPr>
        <w:t>µ</w:t>
      </w:r>
      <w:r w:rsidR="002C0C5F">
        <w:rPr>
          <w:rFonts w:ascii="Calibri" w:eastAsia="Times New Roman" w:hAnsi="Calibri" w:cs="Times New Roman"/>
          <w:sz w:val="24"/>
          <w:szCs w:val="24"/>
        </w:rPr>
        <w:t xml:space="preserve">L ethyl acetate </w:t>
      </w:r>
      <w:r w:rsidR="00204C44" w:rsidRPr="00204C44">
        <w:rPr>
          <w:rFonts w:ascii="Calibri" w:eastAsia="Times New Roman" w:hAnsi="Calibri" w:cs="Times New Roman"/>
          <w:sz w:val="24"/>
          <w:szCs w:val="24"/>
        </w:rPr>
        <w:t xml:space="preserve">was added and the tube was </w:t>
      </w:r>
      <w:r w:rsidR="002C0C5F">
        <w:rPr>
          <w:rFonts w:ascii="Calibri" w:eastAsia="Times New Roman" w:hAnsi="Calibri" w:cs="Times New Roman"/>
          <w:sz w:val="24"/>
          <w:szCs w:val="24"/>
        </w:rPr>
        <w:t xml:space="preserve">vortexed </w:t>
      </w:r>
      <w:r w:rsidR="00994508">
        <w:rPr>
          <w:rFonts w:ascii="Calibri" w:eastAsia="Times New Roman" w:hAnsi="Calibri" w:cs="Times New Roman"/>
          <w:sz w:val="24"/>
          <w:szCs w:val="24"/>
        </w:rPr>
        <w:t xml:space="preserve">3 minutes, </w:t>
      </w:r>
      <w:r w:rsidR="00445866">
        <w:rPr>
          <w:rFonts w:ascii="Calibri" w:eastAsia="Times New Roman" w:hAnsi="Calibri" w:cs="Times New Roman"/>
          <w:sz w:val="24"/>
          <w:szCs w:val="24"/>
        </w:rPr>
        <w:t xml:space="preserve">before being centrifuged </w:t>
      </w:r>
      <w:r w:rsidR="00204C44" w:rsidRPr="00204C44">
        <w:rPr>
          <w:rFonts w:ascii="Calibri" w:eastAsia="Times New Roman" w:hAnsi="Calibri" w:cs="Times New Roman"/>
          <w:sz w:val="24"/>
          <w:szCs w:val="24"/>
        </w:rPr>
        <w:t>at 1</w:t>
      </w:r>
      <w:r w:rsidR="00994508">
        <w:rPr>
          <w:rFonts w:ascii="Calibri" w:eastAsia="Times New Roman" w:hAnsi="Calibri" w:cs="Times New Roman"/>
          <w:sz w:val="24"/>
          <w:szCs w:val="24"/>
        </w:rPr>
        <w:t>5</w:t>
      </w:r>
      <w:r w:rsidR="00445866">
        <w:rPr>
          <w:rFonts w:ascii="Calibri" w:eastAsia="Times New Roman" w:hAnsi="Calibri" w:cs="Times New Roman"/>
          <w:sz w:val="24"/>
          <w:szCs w:val="24"/>
        </w:rPr>
        <w:t>,</w:t>
      </w:r>
      <w:r w:rsidR="00204C44" w:rsidRPr="00204C44">
        <w:rPr>
          <w:rFonts w:ascii="Calibri" w:eastAsia="Times New Roman" w:hAnsi="Calibri" w:cs="Times New Roman"/>
          <w:sz w:val="24"/>
          <w:szCs w:val="24"/>
        </w:rPr>
        <w:t xml:space="preserve">000g for </w:t>
      </w:r>
      <w:r w:rsidR="00994508">
        <w:rPr>
          <w:rFonts w:ascii="Calibri" w:eastAsia="Times New Roman" w:hAnsi="Calibri" w:cs="Times New Roman"/>
          <w:sz w:val="24"/>
          <w:szCs w:val="24"/>
        </w:rPr>
        <w:t>10</w:t>
      </w:r>
      <w:r w:rsidR="00204C44" w:rsidRPr="00204C44">
        <w:rPr>
          <w:rFonts w:ascii="Calibri" w:eastAsia="Times New Roman" w:hAnsi="Calibri" w:cs="Times New Roman"/>
          <w:sz w:val="24"/>
          <w:szCs w:val="24"/>
        </w:rPr>
        <w:t xml:space="preserve"> min at room temp. The </w:t>
      </w:r>
      <w:proofErr w:type="spellStart"/>
      <w:r w:rsidR="00204C44" w:rsidRPr="00204C44">
        <w:rPr>
          <w:rFonts w:ascii="Calibri" w:eastAsia="Times New Roman" w:hAnsi="Calibri" w:cs="Times New Roman"/>
          <w:sz w:val="24"/>
          <w:szCs w:val="24"/>
        </w:rPr>
        <w:t>supernate</w:t>
      </w:r>
      <w:proofErr w:type="spellEnd"/>
      <w:r w:rsidR="00204C44" w:rsidRPr="00204C44">
        <w:rPr>
          <w:rFonts w:ascii="Calibri" w:eastAsia="Times New Roman" w:hAnsi="Calibri" w:cs="Times New Roman"/>
          <w:sz w:val="24"/>
          <w:szCs w:val="24"/>
        </w:rPr>
        <w:t xml:space="preserve"> was then transferred into </w:t>
      </w:r>
      <w:r w:rsidR="00994508">
        <w:rPr>
          <w:rFonts w:ascii="Calibri" w:eastAsia="Times New Roman" w:hAnsi="Calibri" w:cs="Times New Roman"/>
          <w:sz w:val="24"/>
          <w:szCs w:val="24"/>
        </w:rPr>
        <w:t xml:space="preserve">a clean 2 mL </w:t>
      </w:r>
      <w:proofErr w:type="spellStart"/>
      <w:r w:rsidR="00994508">
        <w:rPr>
          <w:rFonts w:ascii="Calibri" w:eastAsia="Times New Roman" w:hAnsi="Calibri" w:cs="Times New Roman"/>
          <w:sz w:val="24"/>
          <w:szCs w:val="24"/>
        </w:rPr>
        <w:t>autosampler</w:t>
      </w:r>
      <w:proofErr w:type="spellEnd"/>
      <w:r w:rsidR="00994508">
        <w:rPr>
          <w:rFonts w:ascii="Calibri" w:eastAsia="Times New Roman" w:hAnsi="Calibri" w:cs="Times New Roman"/>
          <w:sz w:val="24"/>
          <w:szCs w:val="24"/>
        </w:rPr>
        <w:t xml:space="preserve"> vial. The extraction with ethyl acetate was repeated and the e</w:t>
      </w:r>
      <w:r w:rsidR="00204C44" w:rsidRPr="00204C44">
        <w:rPr>
          <w:rFonts w:ascii="Calibri" w:eastAsia="Times New Roman" w:hAnsi="Calibri" w:cs="Times New Roman"/>
          <w:sz w:val="24"/>
          <w:szCs w:val="24"/>
        </w:rPr>
        <w:t xml:space="preserve">luent was dried by speed vacuum for 35 min at the medium BP setting. Once dry, samples were re-constituted with the internal standard 1-cyclohexyl </w:t>
      </w:r>
      <w:proofErr w:type="spellStart"/>
      <w:r w:rsidR="00204C44" w:rsidRPr="00204C44">
        <w:rPr>
          <w:rFonts w:ascii="Calibri" w:eastAsia="Times New Roman" w:hAnsi="Calibri" w:cs="Times New Roman"/>
          <w:sz w:val="24"/>
          <w:szCs w:val="24"/>
        </w:rPr>
        <w:t>ureido</w:t>
      </w:r>
      <w:proofErr w:type="spellEnd"/>
      <w:r w:rsidR="00204C44" w:rsidRPr="00204C44">
        <w:rPr>
          <w:rFonts w:ascii="Calibri" w:eastAsia="Times New Roman" w:hAnsi="Calibri" w:cs="Times New Roman"/>
          <w:sz w:val="24"/>
          <w:szCs w:val="24"/>
        </w:rPr>
        <w:t xml:space="preserve">, 3-dodecanoic acid (CUDA) and 1-Phenyl 3-Hexadecanoic Acid Urea (PHAU) at 100 </w:t>
      </w:r>
      <w:proofErr w:type="spellStart"/>
      <w:r w:rsidR="00204C44" w:rsidRPr="00204C44">
        <w:rPr>
          <w:rFonts w:ascii="Calibri" w:eastAsia="Times New Roman" w:hAnsi="Calibri" w:cs="Times New Roman"/>
          <w:sz w:val="24"/>
          <w:szCs w:val="24"/>
        </w:rPr>
        <w:t>nM</w:t>
      </w:r>
      <w:proofErr w:type="spellEnd"/>
      <w:r w:rsidR="00204C44" w:rsidRPr="00204C44">
        <w:rPr>
          <w:rFonts w:ascii="Calibri" w:eastAsia="Times New Roman" w:hAnsi="Calibri" w:cs="Times New Roman"/>
          <w:sz w:val="24"/>
          <w:szCs w:val="24"/>
        </w:rPr>
        <w:t xml:space="preserve"> (50:50 </w:t>
      </w:r>
      <w:proofErr w:type="spellStart"/>
      <w:r w:rsidR="00204C44" w:rsidRPr="00204C44">
        <w:rPr>
          <w:rFonts w:ascii="Calibri" w:eastAsia="Times New Roman" w:hAnsi="Calibri" w:cs="Times New Roman"/>
          <w:sz w:val="24"/>
          <w:szCs w:val="24"/>
        </w:rPr>
        <w:t>MeOH</w:t>
      </w:r>
      <w:proofErr w:type="gramStart"/>
      <w:r w:rsidR="00204C44" w:rsidRPr="00204C44">
        <w:rPr>
          <w:rFonts w:ascii="Calibri" w:eastAsia="Times New Roman" w:hAnsi="Calibri" w:cs="Times New Roman"/>
          <w:sz w:val="24"/>
          <w:szCs w:val="24"/>
        </w:rPr>
        <w:t>:CAN</w:t>
      </w:r>
      <w:proofErr w:type="spellEnd"/>
      <w:proofErr w:type="gramEnd"/>
      <w:r w:rsidR="00204C44" w:rsidRPr="00204C44">
        <w:rPr>
          <w:rFonts w:ascii="Calibri" w:eastAsia="Times New Roman" w:hAnsi="Calibri" w:cs="Times New Roman"/>
          <w:sz w:val="24"/>
          <w:szCs w:val="24"/>
        </w:rPr>
        <w:t>), vortexed 1 min, transferred to a spin filter (0.1 µm, Millipore, Billerica, MA), centrifuged for 3 min at 6ºC at &lt;4500g (</w:t>
      </w:r>
      <w:proofErr w:type="spellStart"/>
      <w:r w:rsidR="00204C44" w:rsidRPr="00204C44">
        <w:rPr>
          <w:rFonts w:ascii="Calibri" w:eastAsia="Times New Roman" w:hAnsi="Calibri" w:cs="Times New Roman"/>
          <w:sz w:val="24"/>
          <w:szCs w:val="24"/>
        </w:rPr>
        <w:t>rcf</w:t>
      </w:r>
      <w:proofErr w:type="spellEnd"/>
      <w:r w:rsidR="00204C44" w:rsidRPr="00204C44">
        <w:rPr>
          <w:rFonts w:ascii="Calibri" w:eastAsia="Times New Roman" w:hAnsi="Calibri" w:cs="Times New Roman"/>
          <w:sz w:val="24"/>
          <w:szCs w:val="24"/>
        </w:rPr>
        <w:t>), before being transferred to 2 mL LC-MS amber vials. Extracts were stored at -20ºC until analysis by UPLC-MS/MS. The internal standard was used to quantify the recovery of surrogate standards.</w:t>
      </w:r>
      <w:bookmarkEnd w:id="10"/>
      <w:bookmarkEnd w:id="11"/>
    </w:p>
    <w:p w:rsidR="00AF278F" w:rsidRPr="00F83767" w:rsidRDefault="00AF278F" w:rsidP="00AF27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F278F" w:rsidRPr="00F83767" w:rsidRDefault="00CF16F8" w:rsidP="00AF27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83767">
        <w:rPr>
          <w:rFonts w:ascii="Calibri" w:eastAsia="Times New Roman" w:hAnsi="Calibri" w:cs="Times New Roman"/>
          <w:b/>
          <w:i/>
          <w:sz w:val="24"/>
          <w:szCs w:val="24"/>
        </w:rPr>
        <w:t xml:space="preserve">Lipid mediator </w:t>
      </w:r>
      <w:r w:rsidR="00AF278F" w:rsidRPr="00F83767">
        <w:rPr>
          <w:rFonts w:ascii="Calibri" w:eastAsia="Times New Roman" w:hAnsi="Calibri" w:cs="Times New Roman"/>
          <w:b/>
          <w:i/>
          <w:sz w:val="24"/>
          <w:szCs w:val="24"/>
        </w:rPr>
        <w:t xml:space="preserve">analysis - </w:t>
      </w:r>
      <w:proofErr w:type="spellStart"/>
      <w:r w:rsidR="00F549CE" w:rsidRPr="00F549CE">
        <w:rPr>
          <w:rFonts w:ascii="Calibri" w:eastAsia="Times New Roman" w:hAnsi="Calibri" w:cs="Times New Roman"/>
          <w:sz w:val="24"/>
          <w:szCs w:val="24"/>
        </w:rPr>
        <w:t>Analytes</w:t>
      </w:r>
      <w:proofErr w:type="spellEnd"/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 in a 100 </w:t>
      </w:r>
      <w:proofErr w:type="spellStart"/>
      <w:r w:rsidR="00F549CE" w:rsidRPr="00F549CE">
        <w:rPr>
          <w:rFonts w:ascii="Calibri" w:eastAsia="Times New Roman" w:hAnsi="Calibri" w:cs="Times New Roman"/>
          <w:sz w:val="24"/>
          <w:szCs w:val="24"/>
        </w:rPr>
        <w:t>μL</w:t>
      </w:r>
      <w:proofErr w:type="spellEnd"/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 extract aliquot were separated utilizing a Waters Acquity UPLC (Waters, Milford, MA) with a solvent gradient using modifications of a previously publis</w:t>
      </w:r>
      <w:r w:rsidR="002C0C5F">
        <w:rPr>
          <w:rFonts w:ascii="Calibri" w:eastAsia="Times New Roman" w:hAnsi="Calibri" w:cs="Times New Roman"/>
          <w:sz w:val="24"/>
          <w:szCs w:val="24"/>
        </w:rPr>
        <w:t xml:space="preserve">hed protocols for </w:t>
      </w:r>
      <w:proofErr w:type="spellStart"/>
      <w:r w:rsidR="002C0C5F">
        <w:rPr>
          <w:rFonts w:ascii="Calibri" w:eastAsia="Times New Roman" w:hAnsi="Calibri" w:cs="Times New Roman"/>
          <w:sz w:val="24"/>
          <w:szCs w:val="24"/>
        </w:rPr>
        <w:t>oxylipins</w:t>
      </w:r>
      <w:proofErr w:type="spellEnd"/>
      <w:r w:rsidR="002C0C5F">
        <w:rPr>
          <w:rFonts w:ascii="Calibri" w:eastAsia="Times New Roman" w:hAnsi="Calibri" w:cs="Times New Roman"/>
          <w:sz w:val="24"/>
          <w:szCs w:val="24"/>
        </w:rPr>
        <w:t xml:space="preserve"> (1) and</w:t>
      </w:r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 endocannabinoids (2). Samples were held at 10ºC. Separated residues were detected by negative mode electrospray ionization for </w:t>
      </w:r>
      <w:proofErr w:type="spellStart"/>
      <w:r w:rsidR="00F549CE" w:rsidRPr="00F549CE">
        <w:rPr>
          <w:rFonts w:ascii="Calibri" w:eastAsia="Times New Roman" w:hAnsi="Calibri" w:cs="Times New Roman"/>
          <w:sz w:val="24"/>
          <w:szCs w:val="24"/>
        </w:rPr>
        <w:t>oxylipins</w:t>
      </w:r>
      <w:proofErr w:type="spellEnd"/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 and positive mode electrospray ionization for endocannabinoids using multiple </w:t>
      </w:r>
      <w:proofErr w:type="gramStart"/>
      <w:r w:rsidR="00F549CE" w:rsidRPr="00F549CE">
        <w:rPr>
          <w:rFonts w:ascii="Calibri" w:eastAsia="Times New Roman" w:hAnsi="Calibri" w:cs="Times New Roman"/>
          <w:sz w:val="24"/>
          <w:szCs w:val="24"/>
        </w:rPr>
        <w:t>reaction</w:t>
      </w:r>
      <w:proofErr w:type="gramEnd"/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 monitoring on an API 4000 </w:t>
      </w:r>
      <w:proofErr w:type="spellStart"/>
      <w:r w:rsidR="00F549CE" w:rsidRPr="00F549CE">
        <w:rPr>
          <w:rFonts w:ascii="Calibri" w:eastAsia="Times New Roman" w:hAnsi="Calibri" w:cs="Times New Roman"/>
          <w:sz w:val="24"/>
          <w:szCs w:val="24"/>
        </w:rPr>
        <w:t>QTrap</w:t>
      </w:r>
      <w:proofErr w:type="spellEnd"/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 (AB </w:t>
      </w:r>
      <w:proofErr w:type="spellStart"/>
      <w:r w:rsidR="00F549CE" w:rsidRPr="00F549CE">
        <w:rPr>
          <w:rFonts w:ascii="Calibri" w:eastAsia="Times New Roman" w:hAnsi="Calibri" w:cs="Times New Roman"/>
          <w:sz w:val="24"/>
          <w:szCs w:val="24"/>
        </w:rPr>
        <w:t>Sciex</w:t>
      </w:r>
      <w:proofErr w:type="spellEnd"/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, Framingham, MA, USA). </w:t>
      </w:r>
      <w:proofErr w:type="spellStart"/>
      <w:r w:rsidR="00F549CE" w:rsidRPr="00F549CE">
        <w:rPr>
          <w:rFonts w:ascii="Calibri" w:eastAsia="Times New Roman" w:hAnsi="Calibri" w:cs="Times New Roman"/>
          <w:sz w:val="24"/>
          <w:szCs w:val="24"/>
        </w:rPr>
        <w:t>Analytes</w:t>
      </w:r>
      <w:proofErr w:type="spellEnd"/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 were quantified using internal standard methods and 5 to </w:t>
      </w:r>
      <w:r w:rsidR="00E04B68">
        <w:rPr>
          <w:rFonts w:ascii="Calibri" w:eastAsia="Times New Roman" w:hAnsi="Calibri" w:cs="Times New Roman"/>
          <w:sz w:val="24"/>
          <w:szCs w:val="24"/>
        </w:rPr>
        <w:t>10</w:t>
      </w:r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 point calibration curves (r2 ≥ 0.997). </w:t>
      </w:r>
      <w:proofErr w:type="spellStart"/>
      <w:r w:rsidR="00F549CE" w:rsidRPr="00F549CE">
        <w:rPr>
          <w:rFonts w:ascii="Calibri" w:eastAsia="Times New Roman" w:hAnsi="Calibri" w:cs="Times New Roman"/>
          <w:sz w:val="24"/>
          <w:szCs w:val="24"/>
        </w:rPr>
        <w:t>Calibrants</w:t>
      </w:r>
      <w:proofErr w:type="spellEnd"/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 and internal standards were either synthesized [10</w:t>
      </w:r>
      <w:proofErr w:type="gramStart"/>
      <w:r w:rsidR="00F549CE" w:rsidRPr="00F549CE">
        <w:rPr>
          <w:rFonts w:ascii="Calibri" w:eastAsia="Times New Roman" w:hAnsi="Calibri" w:cs="Times New Roman"/>
          <w:sz w:val="24"/>
          <w:szCs w:val="24"/>
        </w:rPr>
        <w:t>,11</w:t>
      </w:r>
      <w:proofErr w:type="gramEnd"/>
      <w:r w:rsidR="00F549CE" w:rsidRPr="00F549CE">
        <w:rPr>
          <w:rFonts w:ascii="Calibri" w:eastAsia="Times New Roman" w:hAnsi="Calibri" w:cs="Times New Roman"/>
          <w:sz w:val="24"/>
          <w:szCs w:val="24"/>
        </w:rPr>
        <w:t>-DHN, 10,11-DHHep, 10(11)-</w:t>
      </w:r>
      <w:proofErr w:type="spellStart"/>
      <w:r w:rsidR="00F549CE" w:rsidRPr="00F549CE">
        <w:rPr>
          <w:rFonts w:ascii="Calibri" w:eastAsia="Times New Roman" w:hAnsi="Calibri" w:cs="Times New Roman"/>
          <w:sz w:val="24"/>
          <w:szCs w:val="24"/>
        </w:rPr>
        <w:t>EpHep</w:t>
      </w:r>
      <w:proofErr w:type="spellEnd"/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 and CUDA] or purchased from Cayman Chemical (Ann Arbor, MI), Avanti Polar Lipids Inc. (Alabaster, AL),  unless otherwise indicated. </w:t>
      </w:r>
      <w:proofErr w:type="spellStart"/>
      <w:r w:rsidR="00F549CE" w:rsidRPr="00F549CE">
        <w:rPr>
          <w:rFonts w:ascii="Calibri" w:eastAsia="Times New Roman" w:hAnsi="Calibri" w:cs="Times New Roman"/>
          <w:sz w:val="24"/>
          <w:szCs w:val="24"/>
        </w:rPr>
        <w:t>Larodan</w:t>
      </w:r>
      <w:proofErr w:type="spellEnd"/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 Fine Lipids (Malmo, Sweden) provided the linoleate derived </w:t>
      </w:r>
      <w:proofErr w:type="spellStart"/>
      <w:r w:rsidR="00F549CE" w:rsidRPr="00F549CE">
        <w:rPr>
          <w:rFonts w:ascii="Calibri" w:eastAsia="Times New Roman" w:hAnsi="Calibri" w:cs="Times New Roman"/>
          <w:sz w:val="24"/>
          <w:szCs w:val="24"/>
        </w:rPr>
        <w:t>triols</w:t>
      </w:r>
      <w:proofErr w:type="spellEnd"/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 9</w:t>
      </w:r>
      <w:proofErr w:type="gramStart"/>
      <w:r w:rsidR="00F549CE" w:rsidRPr="00F549CE">
        <w:rPr>
          <w:rFonts w:ascii="Calibri" w:eastAsia="Times New Roman" w:hAnsi="Calibri" w:cs="Times New Roman"/>
          <w:sz w:val="24"/>
          <w:szCs w:val="24"/>
        </w:rPr>
        <w:t>,12,13</w:t>
      </w:r>
      <w:proofErr w:type="gramEnd"/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-TriHOME and 9,10,13- </w:t>
      </w:r>
      <w:proofErr w:type="spellStart"/>
      <w:r w:rsidR="00F549CE" w:rsidRPr="00F549CE">
        <w:rPr>
          <w:rFonts w:ascii="Calibri" w:eastAsia="Times New Roman" w:hAnsi="Calibri" w:cs="Times New Roman"/>
          <w:sz w:val="24"/>
          <w:szCs w:val="24"/>
        </w:rPr>
        <w:t>TriHOME</w:t>
      </w:r>
      <w:proofErr w:type="spellEnd"/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. Data was processed utilizing AB </w:t>
      </w:r>
      <w:proofErr w:type="spellStart"/>
      <w:r w:rsidR="00F549CE" w:rsidRPr="00F549CE">
        <w:rPr>
          <w:rFonts w:ascii="Calibri" w:eastAsia="Times New Roman" w:hAnsi="Calibri" w:cs="Times New Roman"/>
          <w:sz w:val="24"/>
          <w:szCs w:val="24"/>
        </w:rPr>
        <w:t>Sciex</w:t>
      </w:r>
      <w:proofErr w:type="spellEnd"/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F549CE" w:rsidRPr="00F549CE">
        <w:rPr>
          <w:rFonts w:ascii="Calibri" w:eastAsia="Times New Roman" w:hAnsi="Calibri" w:cs="Times New Roman"/>
          <w:sz w:val="24"/>
          <w:szCs w:val="24"/>
        </w:rPr>
        <w:t>MultiQuant</w:t>
      </w:r>
      <w:proofErr w:type="spellEnd"/>
      <w:r w:rsidR="00F549CE" w:rsidRPr="00F549CE">
        <w:rPr>
          <w:rFonts w:ascii="Calibri" w:eastAsia="Times New Roman" w:hAnsi="Calibri" w:cs="Times New Roman"/>
          <w:sz w:val="24"/>
          <w:szCs w:val="24"/>
        </w:rPr>
        <w:t xml:space="preserve"> version 3.0.</w:t>
      </w:r>
      <w:r w:rsidR="00E04B68">
        <w:rPr>
          <w:rFonts w:ascii="Calibri" w:eastAsia="Times New Roman" w:hAnsi="Calibri" w:cs="Times New Roman"/>
          <w:sz w:val="24"/>
          <w:szCs w:val="24"/>
        </w:rPr>
        <w:t>2.</w:t>
      </w:r>
    </w:p>
    <w:p w:rsidR="00CF16F8" w:rsidRPr="00F83767" w:rsidRDefault="00CF16F8" w:rsidP="00AF27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F16F8" w:rsidRPr="00F83767" w:rsidRDefault="00CF16F8" w:rsidP="00AF27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83767">
        <w:rPr>
          <w:rFonts w:ascii="Calibri" w:eastAsia="Times New Roman" w:hAnsi="Calibri" w:cs="Times New Roman"/>
          <w:b/>
          <w:i/>
          <w:sz w:val="24"/>
          <w:szCs w:val="24"/>
        </w:rPr>
        <w:t>References</w:t>
      </w:r>
      <w:r w:rsidR="00F549CE">
        <w:rPr>
          <w:rFonts w:ascii="Calibri" w:eastAsia="Times New Roman" w:hAnsi="Calibri" w:cs="Times New Roman"/>
          <w:sz w:val="24"/>
          <w:szCs w:val="24"/>
        </w:rPr>
        <w:t xml:space="preserve"> - </w:t>
      </w:r>
    </w:p>
    <w:p w:rsidR="00CF16F8" w:rsidRPr="00F83767" w:rsidRDefault="00CF16F8" w:rsidP="00AF27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83767">
        <w:rPr>
          <w:rFonts w:ascii="Calibri" w:eastAsia="Times New Roman" w:hAnsi="Calibri" w:cs="Times New Roman"/>
          <w:sz w:val="24"/>
          <w:szCs w:val="24"/>
        </w:rPr>
        <w:t>(</w:t>
      </w:r>
      <w:r w:rsidR="00F549CE">
        <w:rPr>
          <w:rFonts w:ascii="Calibri" w:eastAsia="Times New Roman" w:hAnsi="Calibri" w:cs="Times New Roman"/>
          <w:sz w:val="24"/>
          <w:szCs w:val="24"/>
        </w:rPr>
        <w:t>1</w:t>
      </w:r>
      <w:r w:rsidRPr="00F83767">
        <w:rPr>
          <w:rFonts w:ascii="Calibri" w:eastAsia="Times New Roman" w:hAnsi="Calibri" w:cs="Times New Roman"/>
          <w:sz w:val="24"/>
          <w:szCs w:val="24"/>
        </w:rPr>
        <w:t xml:space="preserve">)     </w:t>
      </w:r>
      <w:proofErr w:type="spellStart"/>
      <w:r w:rsidR="00E04B68">
        <w:rPr>
          <w:rFonts w:ascii="Calibri" w:eastAsia="Times New Roman" w:hAnsi="Calibri" w:cs="Times New Roman"/>
          <w:sz w:val="24"/>
          <w:szCs w:val="24"/>
        </w:rPr>
        <w:t>Strassburg</w:t>
      </w:r>
      <w:proofErr w:type="spellEnd"/>
      <w:r w:rsidR="00E04B68">
        <w:rPr>
          <w:rFonts w:ascii="Calibri" w:eastAsia="Times New Roman" w:hAnsi="Calibri" w:cs="Times New Roman"/>
          <w:sz w:val="24"/>
          <w:szCs w:val="24"/>
        </w:rPr>
        <w:t xml:space="preserve"> K et al (2012). </w:t>
      </w:r>
      <w:proofErr w:type="spellStart"/>
      <w:r w:rsidR="00E04B68">
        <w:rPr>
          <w:rFonts w:ascii="Calibri" w:eastAsia="Times New Roman" w:hAnsi="Calibri" w:cs="Times New Roman"/>
          <w:sz w:val="24"/>
          <w:szCs w:val="24"/>
        </w:rPr>
        <w:t>Quanti</w:t>
      </w:r>
      <w:r w:rsidRPr="00F83767">
        <w:rPr>
          <w:rFonts w:ascii="Calibri" w:eastAsia="Times New Roman" w:hAnsi="Calibri" w:cs="Times New Roman"/>
          <w:sz w:val="24"/>
          <w:szCs w:val="24"/>
        </w:rPr>
        <w:t>itative</w:t>
      </w:r>
      <w:proofErr w:type="spellEnd"/>
      <w:r w:rsidRPr="00F83767">
        <w:rPr>
          <w:rFonts w:ascii="Calibri" w:eastAsia="Times New Roman" w:hAnsi="Calibri" w:cs="Times New Roman"/>
          <w:sz w:val="24"/>
          <w:szCs w:val="24"/>
        </w:rPr>
        <w:t xml:space="preserve"> profiling of </w:t>
      </w:r>
      <w:proofErr w:type="spellStart"/>
      <w:r w:rsidRPr="00F83767">
        <w:rPr>
          <w:rFonts w:ascii="Calibri" w:eastAsia="Times New Roman" w:hAnsi="Calibri" w:cs="Times New Roman"/>
          <w:sz w:val="24"/>
          <w:szCs w:val="24"/>
        </w:rPr>
        <w:t>oxylipins</w:t>
      </w:r>
      <w:proofErr w:type="spellEnd"/>
      <w:r w:rsidRPr="00F83767">
        <w:rPr>
          <w:rFonts w:ascii="Calibri" w:eastAsia="Times New Roman" w:hAnsi="Calibri" w:cs="Times New Roman"/>
          <w:sz w:val="24"/>
          <w:szCs w:val="24"/>
        </w:rPr>
        <w:t xml:space="preserve"> through comprehensive LC-MS/MS analysis: application in cardiac surgery. Anal </w:t>
      </w:r>
      <w:proofErr w:type="spellStart"/>
      <w:r w:rsidRPr="00F83767">
        <w:rPr>
          <w:rFonts w:ascii="Calibri" w:eastAsia="Times New Roman" w:hAnsi="Calibri" w:cs="Times New Roman"/>
          <w:sz w:val="24"/>
          <w:szCs w:val="24"/>
        </w:rPr>
        <w:t>Bioanal</w:t>
      </w:r>
      <w:proofErr w:type="spellEnd"/>
      <w:r w:rsidRPr="00F83767">
        <w:rPr>
          <w:rFonts w:ascii="Calibri" w:eastAsia="Times New Roman" w:hAnsi="Calibri" w:cs="Times New Roman"/>
          <w:sz w:val="24"/>
          <w:szCs w:val="24"/>
        </w:rPr>
        <w:t xml:space="preserve"> Chem. 404:1413-26.</w:t>
      </w:r>
    </w:p>
    <w:p w:rsidR="00285C6B" w:rsidRPr="002C0C5F" w:rsidRDefault="00CF16F8" w:rsidP="002C0C5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83767">
        <w:rPr>
          <w:rFonts w:ascii="Calibri" w:eastAsia="Times New Roman" w:hAnsi="Calibri" w:cs="Times New Roman"/>
          <w:sz w:val="24"/>
          <w:szCs w:val="24"/>
        </w:rPr>
        <w:t>(</w:t>
      </w:r>
      <w:r w:rsidR="00F549CE">
        <w:rPr>
          <w:rFonts w:ascii="Calibri" w:eastAsia="Times New Roman" w:hAnsi="Calibri" w:cs="Times New Roman"/>
          <w:sz w:val="24"/>
          <w:szCs w:val="24"/>
        </w:rPr>
        <w:t>2</w:t>
      </w:r>
      <w:r w:rsidRPr="00F83767">
        <w:rPr>
          <w:rFonts w:ascii="Calibri" w:eastAsia="Times New Roman" w:hAnsi="Calibri" w:cs="Times New Roman"/>
          <w:sz w:val="24"/>
          <w:szCs w:val="24"/>
        </w:rPr>
        <w:t xml:space="preserve">)     </w:t>
      </w:r>
      <w:proofErr w:type="spellStart"/>
      <w:r w:rsidR="00E04B68">
        <w:rPr>
          <w:sz w:val="24"/>
          <w:szCs w:val="24"/>
        </w:rPr>
        <w:t>Grapov</w:t>
      </w:r>
      <w:proofErr w:type="spellEnd"/>
      <w:r w:rsidR="00E04B68">
        <w:rPr>
          <w:sz w:val="24"/>
          <w:szCs w:val="24"/>
        </w:rPr>
        <w:t xml:space="preserve"> D</w:t>
      </w:r>
      <w:r w:rsidR="00E04B68" w:rsidRPr="00F83767">
        <w:rPr>
          <w:sz w:val="24"/>
          <w:szCs w:val="24"/>
        </w:rPr>
        <w:t xml:space="preserve"> et al (201</w:t>
      </w:r>
      <w:r w:rsidR="00E04B68">
        <w:rPr>
          <w:sz w:val="24"/>
          <w:szCs w:val="24"/>
        </w:rPr>
        <w:t>2</w:t>
      </w:r>
      <w:r w:rsidR="00E04B68" w:rsidRPr="00F83767">
        <w:rPr>
          <w:sz w:val="24"/>
          <w:szCs w:val="24"/>
        </w:rPr>
        <w:t xml:space="preserve">). </w:t>
      </w:r>
      <w:r w:rsidR="00E04B68" w:rsidRPr="00627BAB">
        <w:rPr>
          <w:sz w:val="24"/>
          <w:szCs w:val="24"/>
        </w:rPr>
        <w:t xml:space="preserve">Type </w:t>
      </w:r>
      <w:proofErr w:type="gramStart"/>
      <w:r w:rsidR="00E04B68" w:rsidRPr="00627BAB">
        <w:rPr>
          <w:sz w:val="24"/>
          <w:szCs w:val="24"/>
        </w:rPr>
        <w:t>2 Diabetes</w:t>
      </w:r>
      <w:proofErr w:type="gramEnd"/>
      <w:r w:rsidR="00E04B68" w:rsidRPr="00627BAB">
        <w:rPr>
          <w:sz w:val="24"/>
          <w:szCs w:val="24"/>
        </w:rPr>
        <w:t xml:space="preserve"> Associated Changes in the Plasma Non-Esterified Fatty Acids, </w:t>
      </w:r>
      <w:proofErr w:type="spellStart"/>
      <w:r w:rsidR="00E04B68" w:rsidRPr="00627BAB">
        <w:rPr>
          <w:sz w:val="24"/>
          <w:szCs w:val="24"/>
        </w:rPr>
        <w:t>Oxylipins</w:t>
      </w:r>
      <w:proofErr w:type="spellEnd"/>
      <w:r w:rsidR="00E04B68" w:rsidRPr="00627BAB">
        <w:rPr>
          <w:sz w:val="24"/>
          <w:szCs w:val="24"/>
        </w:rPr>
        <w:t xml:space="preserve"> and Endocannabinoids</w:t>
      </w:r>
      <w:r w:rsidR="00E04B68" w:rsidRPr="00F83767">
        <w:rPr>
          <w:sz w:val="24"/>
          <w:szCs w:val="24"/>
        </w:rPr>
        <w:t xml:space="preserve">. </w:t>
      </w:r>
      <w:proofErr w:type="spellStart"/>
      <w:proofErr w:type="gramStart"/>
      <w:r w:rsidR="00E04B68">
        <w:rPr>
          <w:sz w:val="24"/>
          <w:szCs w:val="24"/>
        </w:rPr>
        <w:t>PLoS</w:t>
      </w:r>
      <w:proofErr w:type="spellEnd"/>
      <w:r w:rsidR="00E04B68">
        <w:rPr>
          <w:sz w:val="24"/>
          <w:szCs w:val="24"/>
        </w:rPr>
        <w:t xml:space="preserve"> ONE</w:t>
      </w:r>
      <w:r w:rsidR="00E04B68" w:rsidRPr="00F83767">
        <w:rPr>
          <w:sz w:val="24"/>
          <w:szCs w:val="24"/>
        </w:rPr>
        <w:t>.</w:t>
      </w:r>
      <w:proofErr w:type="gramEnd"/>
      <w:r w:rsidR="00E04B68" w:rsidRPr="00F83767">
        <w:rPr>
          <w:sz w:val="24"/>
          <w:szCs w:val="24"/>
        </w:rPr>
        <w:t xml:space="preserve"> </w:t>
      </w:r>
      <w:r w:rsidR="00E04B68">
        <w:rPr>
          <w:sz w:val="24"/>
          <w:szCs w:val="24"/>
        </w:rPr>
        <w:t>7(11)</w:t>
      </w:r>
      <w:r w:rsidR="00E04B68" w:rsidRPr="00F83767">
        <w:rPr>
          <w:sz w:val="24"/>
          <w:szCs w:val="24"/>
        </w:rPr>
        <w:t>:</w:t>
      </w:r>
      <w:r w:rsidR="00E04B68" w:rsidRPr="00194000">
        <w:rPr>
          <w:sz w:val="24"/>
          <w:szCs w:val="24"/>
        </w:rPr>
        <w:t>e48852</w:t>
      </w:r>
      <w:r w:rsidR="00E04B68" w:rsidRPr="00F83767">
        <w:rPr>
          <w:sz w:val="24"/>
          <w:szCs w:val="24"/>
        </w:rPr>
        <w:t>.</w:t>
      </w:r>
    </w:p>
    <w:sectPr w:rsidR="00285C6B" w:rsidRPr="002C0C5F" w:rsidSect="00331EB6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0A72"/>
    <w:multiLevelType w:val="hybridMultilevel"/>
    <w:tmpl w:val="B7B41610"/>
    <w:lvl w:ilvl="0" w:tplc="1E04E2F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90"/>
    <w:rsid w:val="00004EA1"/>
    <w:rsid w:val="00005795"/>
    <w:rsid w:val="00045AAE"/>
    <w:rsid w:val="0009273C"/>
    <w:rsid w:val="000F4C4D"/>
    <w:rsid w:val="001B0AC5"/>
    <w:rsid w:val="00203D73"/>
    <w:rsid w:val="00204C44"/>
    <w:rsid w:val="0027196C"/>
    <w:rsid w:val="00285C6B"/>
    <w:rsid w:val="002C0C5F"/>
    <w:rsid w:val="00331EB6"/>
    <w:rsid w:val="0036176A"/>
    <w:rsid w:val="003674D8"/>
    <w:rsid w:val="003A3490"/>
    <w:rsid w:val="0040619B"/>
    <w:rsid w:val="00445866"/>
    <w:rsid w:val="00593511"/>
    <w:rsid w:val="005B30E9"/>
    <w:rsid w:val="00624C01"/>
    <w:rsid w:val="00680738"/>
    <w:rsid w:val="006A28FC"/>
    <w:rsid w:val="006A67F5"/>
    <w:rsid w:val="006F106F"/>
    <w:rsid w:val="00735D93"/>
    <w:rsid w:val="007518DD"/>
    <w:rsid w:val="00781638"/>
    <w:rsid w:val="0078733D"/>
    <w:rsid w:val="00794945"/>
    <w:rsid w:val="007A47C0"/>
    <w:rsid w:val="007C611D"/>
    <w:rsid w:val="00891753"/>
    <w:rsid w:val="008B2025"/>
    <w:rsid w:val="008C57DB"/>
    <w:rsid w:val="008E3E35"/>
    <w:rsid w:val="008E4A1D"/>
    <w:rsid w:val="00994508"/>
    <w:rsid w:val="009E1D81"/>
    <w:rsid w:val="00A417E9"/>
    <w:rsid w:val="00A469C0"/>
    <w:rsid w:val="00A57906"/>
    <w:rsid w:val="00A84CC5"/>
    <w:rsid w:val="00AC3943"/>
    <w:rsid w:val="00AE7AE3"/>
    <w:rsid w:val="00AF278F"/>
    <w:rsid w:val="00AF3453"/>
    <w:rsid w:val="00B52722"/>
    <w:rsid w:val="00B82117"/>
    <w:rsid w:val="00B85280"/>
    <w:rsid w:val="00BD5561"/>
    <w:rsid w:val="00C04442"/>
    <w:rsid w:val="00C04601"/>
    <w:rsid w:val="00C10133"/>
    <w:rsid w:val="00CE5B81"/>
    <w:rsid w:val="00CF16F8"/>
    <w:rsid w:val="00DA2E63"/>
    <w:rsid w:val="00DA3D69"/>
    <w:rsid w:val="00E04B68"/>
    <w:rsid w:val="00E134D9"/>
    <w:rsid w:val="00E8195D"/>
    <w:rsid w:val="00EA567B"/>
    <w:rsid w:val="00EC3423"/>
    <w:rsid w:val="00F01744"/>
    <w:rsid w:val="00F549CE"/>
    <w:rsid w:val="00F8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E120-9B91-4603-926C-723048A2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Newman;Michael La Frano</dc:creator>
  <cp:lastModifiedBy>TEDDY DATA</cp:lastModifiedBy>
  <cp:revision>2</cp:revision>
  <dcterms:created xsi:type="dcterms:W3CDTF">2016-08-17T22:31:00Z</dcterms:created>
  <dcterms:modified xsi:type="dcterms:W3CDTF">2016-08-17T22:31:00Z</dcterms:modified>
</cp:coreProperties>
</file>