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EC8" w:rsidRPr="004A2C57" w:rsidRDefault="00D52EC8" w:rsidP="00D52EC8">
      <w:pPr>
        <w:spacing w:line="360" w:lineRule="auto"/>
        <w:rPr>
          <w:rFonts w:ascii="Arial" w:hAnsi="Arial" w:cs="Arial"/>
          <w:b/>
          <w:color w:val="000000" w:themeColor="text1"/>
        </w:rPr>
      </w:pPr>
      <w:proofErr w:type="spellStart"/>
      <w:r w:rsidRPr="004A2C57">
        <w:rPr>
          <w:rFonts w:ascii="Arial" w:hAnsi="Arial" w:cs="Arial"/>
          <w:b/>
          <w:color w:val="000000" w:themeColor="text1"/>
          <w:lang w:val="en-US"/>
        </w:rPr>
        <w:t>Mutasynthetic</w:t>
      </w:r>
      <w:proofErr w:type="spellEnd"/>
      <w:r w:rsidRPr="004A2C57">
        <w:rPr>
          <w:rFonts w:ascii="Arial" w:hAnsi="Arial" w:cs="Arial"/>
          <w:b/>
          <w:color w:val="000000" w:themeColor="text1"/>
          <w:lang w:val="en-US"/>
        </w:rPr>
        <w:t xml:space="preserve"> production of </w:t>
      </w:r>
      <w:proofErr w:type="spellStart"/>
      <w:r>
        <w:rPr>
          <w:rFonts w:ascii="Arial" w:hAnsi="Arial" w:cs="Arial"/>
          <w:b/>
          <w:color w:val="000000" w:themeColor="text1"/>
          <w:lang w:val="en-US"/>
        </w:rPr>
        <w:t>d</w:t>
      </w:r>
      <w:r w:rsidRPr="004A2C57">
        <w:rPr>
          <w:rFonts w:ascii="Arial" w:hAnsi="Arial" w:cs="Arial"/>
          <w:b/>
          <w:color w:val="000000" w:themeColor="text1"/>
          <w:lang w:val="en-US"/>
        </w:rPr>
        <w:t>arobactin</w:t>
      </w:r>
      <w:proofErr w:type="spellEnd"/>
      <w:r w:rsidRPr="004A2C57">
        <w:rPr>
          <w:rFonts w:ascii="Arial" w:hAnsi="Arial" w:cs="Arial"/>
          <w:b/>
          <w:color w:val="000000" w:themeColor="text1"/>
          <w:lang w:val="en-US"/>
        </w:rPr>
        <w:t xml:space="preserve"> analogs</w:t>
      </w:r>
    </w:p>
    <w:p w:rsidR="00D52EC8" w:rsidRPr="00203D42" w:rsidRDefault="00D52EC8" w:rsidP="00D52EC8">
      <w:pPr>
        <w:spacing w:line="360" w:lineRule="auto"/>
        <w:ind w:firstLine="720"/>
        <w:jc w:val="both"/>
        <w:rPr>
          <w:rFonts w:ascii="Arial" w:hAnsi="Arial" w:cs="Arial"/>
        </w:rPr>
      </w:pPr>
      <w:r w:rsidRPr="004A2C57">
        <w:rPr>
          <w:rFonts w:ascii="Arial" w:hAnsi="Arial" w:cs="Arial"/>
          <w:i/>
        </w:rPr>
        <w:t>E. coli</w:t>
      </w:r>
      <w:r w:rsidRPr="004A2C57">
        <w:rPr>
          <w:rFonts w:ascii="Arial" w:hAnsi="Arial" w:cs="Arial"/>
        </w:rPr>
        <w:t xml:space="preserve"> strains for cloning and expression </w:t>
      </w:r>
      <w:proofErr w:type="gramStart"/>
      <w:r w:rsidRPr="004A2C57">
        <w:rPr>
          <w:rFonts w:ascii="Arial" w:hAnsi="Arial" w:cs="Arial"/>
        </w:rPr>
        <w:t>were grown</w:t>
      </w:r>
      <w:proofErr w:type="gramEnd"/>
      <w:r w:rsidRPr="004A2C57">
        <w:rPr>
          <w:rFonts w:ascii="Arial" w:hAnsi="Arial" w:cs="Arial"/>
        </w:rPr>
        <w:t xml:space="preserve"> in LB broth or on agar medium supplemented with appropriate antibiotics or supplements at 37° C or 30° C using standard working concentrations. Plasmid DNA was isolated using the </w:t>
      </w:r>
      <w:proofErr w:type="spellStart"/>
      <w:r w:rsidRPr="004A2C57">
        <w:rPr>
          <w:rFonts w:ascii="Arial" w:hAnsi="Arial" w:cs="Arial"/>
        </w:rPr>
        <w:t>innuPREP</w:t>
      </w:r>
      <w:proofErr w:type="spellEnd"/>
      <w:r w:rsidRPr="004A2C57">
        <w:rPr>
          <w:rFonts w:ascii="Arial" w:hAnsi="Arial" w:cs="Arial"/>
        </w:rPr>
        <w:t xml:space="preserve"> plasmid mini kit 2.0 (</w:t>
      </w:r>
      <w:proofErr w:type="spellStart"/>
      <w:r w:rsidRPr="004A2C57">
        <w:rPr>
          <w:rFonts w:ascii="Arial" w:hAnsi="Arial" w:cs="Arial"/>
        </w:rPr>
        <w:t>AnalytikJena</w:t>
      </w:r>
      <w:proofErr w:type="spellEnd"/>
      <w:r w:rsidRPr="004A2C57">
        <w:rPr>
          <w:rFonts w:ascii="Arial" w:hAnsi="Arial" w:cs="Arial"/>
        </w:rPr>
        <w:t xml:space="preserve">, Jena, Germany) according to the manufacturer’s protocol. Genomic DNA </w:t>
      </w:r>
      <w:proofErr w:type="gramStart"/>
      <w:r w:rsidRPr="004A2C57">
        <w:rPr>
          <w:rFonts w:ascii="Arial" w:hAnsi="Arial" w:cs="Arial"/>
        </w:rPr>
        <w:t>was extracted</w:t>
      </w:r>
      <w:proofErr w:type="gramEnd"/>
      <w:r w:rsidRPr="004A2C57">
        <w:rPr>
          <w:rFonts w:ascii="Arial" w:hAnsi="Arial" w:cs="Arial"/>
        </w:rPr>
        <w:t xml:space="preserve"> using the </w:t>
      </w:r>
      <w:proofErr w:type="spellStart"/>
      <w:r w:rsidRPr="004A2C57">
        <w:rPr>
          <w:rFonts w:ascii="Arial" w:hAnsi="Arial" w:cs="Arial"/>
        </w:rPr>
        <w:t>innuPREP</w:t>
      </w:r>
      <w:proofErr w:type="spellEnd"/>
      <w:r w:rsidRPr="004A2C57">
        <w:rPr>
          <w:rFonts w:ascii="Arial" w:hAnsi="Arial" w:cs="Arial"/>
        </w:rPr>
        <w:t xml:space="preserve"> </w:t>
      </w:r>
      <w:proofErr w:type="spellStart"/>
      <w:r w:rsidRPr="004A2C57">
        <w:rPr>
          <w:rFonts w:ascii="Arial" w:hAnsi="Arial" w:cs="Arial"/>
        </w:rPr>
        <w:t>bacteriaDNA</w:t>
      </w:r>
      <w:proofErr w:type="spellEnd"/>
      <w:r w:rsidRPr="004A2C57">
        <w:rPr>
          <w:rFonts w:ascii="Arial" w:hAnsi="Arial" w:cs="Arial"/>
        </w:rPr>
        <w:t xml:space="preserve"> kit (</w:t>
      </w:r>
      <w:proofErr w:type="spellStart"/>
      <w:r w:rsidRPr="004A2C57">
        <w:rPr>
          <w:rFonts w:ascii="Arial" w:hAnsi="Arial" w:cs="Arial"/>
        </w:rPr>
        <w:t>AnalytikJena</w:t>
      </w:r>
      <w:proofErr w:type="spellEnd"/>
      <w:r w:rsidRPr="004A2C57">
        <w:rPr>
          <w:rFonts w:ascii="Arial" w:hAnsi="Arial" w:cs="Arial"/>
        </w:rPr>
        <w:t xml:space="preserve">, Jena, Germany). PCR amplification for cloning purposes was performed using Q5 DNA polymerase (NEB </w:t>
      </w:r>
      <w:proofErr w:type="spellStart"/>
      <w:r w:rsidRPr="004A2C57">
        <w:rPr>
          <w:rFonts w:ascii="Arial" w:hAnsi="Arial" w:cs="Arial"/>
        </w:rPr>
        <w:t>Biolabs</w:t>
      </w:r>
      <w:proofErr w:type="spellEnd"/>
      <w:r w:rsidRPr="004A2C57">
        <w:rPr>
          <w:rFonts w:ascii="Arial" w:hAnsi="Arial" w:cs="Arial"/>
        </w:rPr>
        <w:t xml:space="preserve">, New Brunswick, USA) according to the given instruction. Restriction digestion </w:t>
      </w:r>
      <w:proofErr w:type="gramStart"/>
      <w:r w:rsidRPr="004A2C57">
        <w:rPr>
          <w:rFonts w:ascii="Arial" w:hAnsi="Arial" w:cs="Arial"/>
        </w:rPr>
        <w:t>was performed</w:t>
      </w:r>
      <w:proofErr w:type="gramEnd"/>
      <w:r w:rsidRPr="004A2C57">
        <w:rPr>
          <w:rFonts w:ascii="Arial" w:hAnsi="Arial" w:cs="Arial"/>
        </w:rPr>
        <w:t xml:space="preserve"> using standard techniques and employing NEB enzymes (NEB </w:t>
      </w:r>
      <w:proofErr w:type="spellStart"/>
      <w:r w:rsidRPr="004A2C57">
        <w:rPr>
          <w:rFonts w:ascii="Arial" w:hAnsi="Arial" w:cs="Arial"/>
        </w:rPr>
        <w:t>Biolabs</w:t>
      </w:r>
      <w:proofErr w:type="spellEnd"/>
      <w:r w:rsidRPr="004A2C57">
        <w:rPr>
          <w:rFonts w:ascii="Arial" w:hAnsi="Arial" w:cs="Arial"/>
        </w:rPr>
        <w:t xml:space="preserve">, New Brunswick, USA). DNA fragments </w:t>
      </w:r>
      <w:proofErr w:type="gramStart"/>
      <w:r w:rsidRPr="004A2C57">
        <w:rPr>
          <w:rFonts w:ascii="Arial" w:hAnsi="Arial" w:cs="Arial"/>
        </w:rPr>
        <w:t xml:space="preserve">were analysed on and excised from 1% or 2% TAE-agarose with </w:t>
      </w:r>
      <w:proofErr w:type="spellStart"/>
      <w:r w:rsidRPr="004A2C57">
        <w:rPr>
          <w:rFonts w:ascii="Arial" w:hAnsi="Arial" w:cs="Arial"/>
        </w:rPr>
        <w:t>GeneRuler</w:t>
      </w:r>
      <w:proofErr w:type="spellEnd"/>
      <w:r w:rsidRPr="004A2C57">
        <w:rPr>
          <w:rFonts w:ascii="Arial" w:hAnsi="Arial" w:cs="Arial"/>
        </w:rPr>
        <w:t xml:space="preserve"> 1kb Plus (</w:t>
      </w:r>
      <w:proofErr w:type="spellStart"/>
      <w:r w:rsidRPr="004A2C57">
        <w:rPr>
          <w:rFonts w:ascii="Arial" w:hAnsi="Arial" w:cs="Arial"/>
        </w:rPr>
        <w:t>ThermoFisher</w:t>
      </w:r>
      <w:proofErr w:type="spellEnd"/>
      <w:r w:rsidRPr="004A2C57">
        <w:rPr>
          <w:rFonts w:ascii="Arial" w:hAnsi="Arial" w:cs="Arial"/>
        </w:rPr>
        <w:t>, Waltham, USA) as marker</w:t>
      </w:r>
      <w:proofErr w:type="gramEnd"/>
      <w:r w:rsidRPr="004A2C57">
        <w:rPr>
          <w:rFonts w:ascii="Arial" w:hAnsi="Arial" w:cs="Arial"/>
        </w:rPr>
        <w:t xml:space="preserve">. DNA for cloning purposes </w:t>
      </w:r>
      <w:proofErr w:type="gramStart"/>
      <w:r w:rsidRPr="004A2C57">
        <w:rPr>
          <w:rFonts w:ascii="Arial" w:hAnsi="Arial" w:cs="Arial"/>
        </w:rPr>
        <w:t>was purified</w:t>
      </w:r>
      <w:proofErr w:type="gramEnd"/>
      <w:r w:rsidRPr="004A2C57">
        <w:rPr>
          <w:rFonts w:ascii="Arial" w:hAnsi="Arial" w:cs="Arial"/>
        </w:rPr>
        <w:t xml:space="preserve"> using the </w:t>
      </w:r>
      <w:proofErr w:type="spellStart"/>
      <w:r w:rsidRPr="004A2C57">
        <w:rPr>
          <w:rFonts w:ascii="Arial" w:hAnsi="Arial" w:cs="Arial"/>
        </w:rPr>
        <w:t>Zymoclean</w:t>
      </w:r>
      <w:proofErr w:type="spellEnd"/>
      <w:r w:rsidRPr="004A2C57">
        <w:rPr>
          <w:rFonts w:ascii="Arial" w:hAnsi="Arial" w:cs="Arial"/>
        </w:rPr>
        <w:t xml:space="preserve"> large fragment DNA recovery kit according to manufacturer’s instruction. DNA concentrations were determined </w:t>
      </w:r>
      <w:proofErr w:type="spellStart"/>
      <w:r w:rsidRPr="004A2C57">
        <w:rPr>
          <w:rFonts w:ascii="Arial" w:hAnsi="Arial" w:cs="Arial"/>
        </w:rPr>
        <w:t>photometrically</w:t>
      </w:r>
      <w:proofErr w:type="spellEnd"/>
      <w:r w:rsidRPr="004A2C57">
        <w:rPr>
          <w:rFonts w:ascii="Arial" w:hAnsi="Arial" w:cs="Arial"/>
        </w:rPr>
        <w:t xml:space="preserve"> with an Eppendorf </w:t>
      </w:r>
      <w:proofErr w:type="spellStart"/>
      <w:r w:rsidRPr="004A2C57">
        <w:rPr>
          <w:rFonts w:ascii="Arial" w:hAnsi="Arial" w:cs="Arial"/>
        </w:rPr>
        <w:t>BioSpectrometer</w:t>
      </w:r>
      <w:proofErr w:type="spellEnd"/>
      <w:r w:rsidRPr="004A2C57">
        <w:rPr>
          <w:rFonts w:ascii="Arial" w:hAnsi="Arial" w:cs="Arial"/>
        </w:rPr>
        <w:t xml:space="preserve"> (Eppendorf AG, Hamburg, Germany) using a 1 mm light path UV cuvette. DNA fragments to be fused by isothermal assembly were gel purified and fused using self-made isothermal assembly master mix (</w:t>
      </w:r>
      <w:r w:rsidR="0086317A" w:rsidRPr="0086317A">
        <w:rPr>
          <w:rFonts w:ascii="Arial" w:hAnsi="Arial" w:cs="Arial"/>
          <w:i/>
        </w:rPr>
        <w:t xml:space="preserve">Nat Methods </w:t>
      </w:r>
      <w:r w:rsidR="0086317A" w:rsidRPr="0086317A">
        <w:rPr>
          <w:rFonts w:ascii="Arial" w:hAnsi="Arial" w:cs="Arial"/>
          <w:b/>
        </w:rPr>
        <w:t>2009</w:t>
      </w:r>
      <w:r w:rsidR="0086317A" w:rsidRPr="0086317A">
        <w:rPr>
          <w:rFonts w:ascii="Arial" w:hAnsi="Arial" w:cs="Arial"/>
        </w:rPr>
        <w:t>,</w:t>
      </w:r>
      <w:r w:rsidR="0086317A" w:rsidRPr="0086317A">
        <w:rPr>
          <w:rFonts w:ascii="Arial" w:hAnsi="Arial" w:cs="Arial"/>
          <w:i/>
        </w:rPr>
        <w:t xml:space="preserve"> 6</w:t>
      </w:r>
      <w:r w:rsidR="0086317A" w:rsidRPr="0086317A">
        <w:rPr>
          <w:rFonts w:ascii="Arial" w:hAnsi="Arial" w:cs="Arial"/>
        </w:rPr>
        <w:t>, 343–345</w:t>
      </w:r>
      <w:r w:rsidRPr="004A2C57">
        <w:rPr>
          <w:rFonts w:ascii="Arial" w:hAnsi="Arial" w:cs="Arial"/>
        </w:rPr>
        <w:t xml:space="preserve">) using NEB enzymes (NEB </w:t>
      </w:r>
      <w:proofErr w:type="spellStart"/>
      <w:r w:rsidRPr="004A2C57">
        <w:rPr>
          <w:rFonts w:ascii="Arial" w:hAnsi="Arial" w:cs="Arial"/>
        </w:rPr>
        <w:t>Biolabs</w:t>
      </w:r>
      <w:proofErr w:type="spellEnd"/>
      <w:r w:rsidRPr="004A2C57">
        <w:rPr>
          <w:rFonts w:ascii="Arial" w:hAnsi="Arial" w:cs="Arial"/>
        </w:rPr>
        <w:t xml:space="preserve">, New Brunswick, USA). Assembled plasmids </w:t>
      </w:r>
      <w:proofErr w:type="gramStart"/>
      <w:r w:rsidRPr="004A2C57">
        <w:rPr>
          <w:rFonts w:ascii="Arial" w:hAnsi="Arial" w:cs="Arial"/>
        </w:rPr>
        <w:t>were transferred</w:t>
      </w:r>
      <w:proofErr w:type="gramEnd"/>
      <w:r w:rsidRPr="004A2C57">
        <w:rPr>
          <w:rFonts w:ascii="Arial" w:hAnsi="Arial" w:cs="Arial"/>
        </w:rPr>
        <w:t xml:space="preserve"> to </w:t>
      </w:r>
      <w:r w:rsidRPr="004A2C57">
        <w:rPr>
          <w:rFonts w:ascii="Arial" w:hAnsi="Arial" w:cs="Arial"/>
          <w:i/>
        </w:rPr>
        <w:t>E. coli</w:t>
      </w:r>
      <w:r w:rsidRPr="004A2C57">
        <w:rPr>
          <w:rFonts w:ascii="Arial" w:hAnsi="Arial" w:cs="Arial"/>
        </w:rPr>
        <w:t xml:space="preserve"> cells using standard electroporation protocols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t>(</w:t>
      </w:r>
      <w:r w:rsidR="00E0325C" w:rsidRPr="0086317A">
        <w:rPr>
          <w:rFonts w:ascii="Arial" w:hAnsi="Arial" w:cs="Arial"/>
          <w:i/>
          <w:noProof/>
        </w:rPr>
        <w:t xml:space="preserve">Nature </w:t>
      </w:r>
      <w:r w:rsidR="0086317A" w:rsidRPr="0086317A">
        <w:rPr>
          <w:rFonts w:ascii="Arial" w:hAnsi="Arial" w:cs="Arial"/>
          <w:b/>
          <w:noProof/>
        </w:rPr>
        <w:t>2019</w:t>
      </w:r>
      <w:r w:rsidR="0086317A" w:rsidRPr="0086317A">
        <w:rPr>
          <w:rFonts w:ascii="Arial" w:hAnsi="Arial" w:cs="Arial"/>
          <w:noProof/>
        </w:rPr>
        <w:t>,</w:t>
      </w:r>
      <w:r w:rsidR="0086317A">
        <w:rPr>
          <w:rFonts w:ascii="Arial" w:hAnsi="Arial" w:cs="Arial"/>
          <w:i/>
          <w:noProof/>
        </w:rPr>
        <w:t xml:space="preserve"> </w:t>
      </w:r>
      <w:r w:rsidR="00E0325C" w:rsidRPr="0086317A">
        <w:rPr>
          <w:rFonts w:ascii="Arial" w:hAnsi="Arial" w:cs="Arial"/>
          <w:i/>
          <w:noProof/>
        </w:rPr>
        <w:t>576</w:t>
      </w:r>
      <w:r w:rsidR="0086317A">
        <w:rPr>
          <w:rFonts w:ascii="Arial" w:hAnsi="Arial" w:cs="Arial"/>
          <w:noProof/>
        </w:rPr>
        <w:t xml:space="preserve">, </w:t>
      </w:r>
      <w:r w:rsidR="00E0325C" w:rsidRPr="00E0325C">
        <w:rPr>
          <w:rFonts w:ascii="Arial" w:hAnsi="Arial" w:cs="Arial"/>
          <w:noProof/>
        </w:rPr>
        <w:t>459-464</w:t>
      </w:r>
      <w:r w:rsidR="00E0325C">
        <w:rPr>
          <w:rFonts w:ascii="Arial" w:hAnsi="Arial" w:cs="Arial"/>
          <w:noProof/>
        </w:rPr>
        <w:t xml:space="preserve">, </w:t>
      </w:r>
      <w:r w:rsidR="00E0325C" w:rsidRPr="0086317A">
        <w:rPr>
          <w:rFonts w:ascii="Arial" w:hAnsi="Arial" w:cs="Arial"/>
          <w:i/>
          <w:noProof/>
        </w:rPr>
        <w:t>Metab E</w:t>
      </w:r>
      <w:bookmarkStart w:id="0" w:name="_GoBack"/>
      <w:bookmarkEnd w:id="0"/>
      <w:r w:rsidR="00E0325C" w:rsidRPr="0086317A">
        <w:rPr>
          <w:rFonts w:ascii="Arial" w:hAnsi="Arial" w:cs="Arial"/>
          <w:i/>
          <w:noProof/>
        </w:rPr>
        <w:t xml:space="preserve">ng </w:t>
      </w:r>
      <w:r w:rsidR="0086317A" w:rsidRPr="0086317A">
        <w:rPr>
          <w:rFonts w:ascii="Arial" w:hAnsi="Arial" w:cs="Arial"/>
          <w:b/>
          <w:noProof/>
        </w:rPr>
        <w:t>2021</w:t>
      </w:r>
      <w:r w:rsidR="0086317A" w:rsidRPr="0086317A">
        <w:rPr>
          <w:rFonts w:ascii="Arial" w:hAnsi="Arial" w:cs="Arial"/>
          <w:noProof/>
        </w:rPr>
        <w:t>,</w:t>
      </w:r>
      <w:r w:rsidR="0086317A">
        <w:rPr>
          <w:rFonts w:ascii="Arial" w:hAnsi="Arial" w:cs="Arial"/>
          <w:i/>
          <w:noProof/>
        </w:rPr>
        <w:t xml:space="preserve"> </w:t>
      </w:r>
      <w:r w:rsidR="00E0325C" w:rsidRPr="0086317A">
        <w:rPr>
          <w:rFonts w:ascii="Arial" w:hAnsi="Arial" w:cs="Arial"/>
          <w:i/>
          <w:noProof/>
        </w:rPr>
        <w:t>66</w:t>
      </w:r>
      <w:r w:rsidR="0086317A">
        <w:rPr>
          <w:rFonts w:ascii="Arial" w:hAnsi="Arial" w:cs="Arial"/>
          <w:noProof/>
        </w:rPr>
        <w:t xml:space="preserve">, </w:t>
      </w:r>
      <w:r w:rsidR="00E0325C" w:rsidRPr="00E0325C">
        <w:rPr>
          <w:rFonts w:ascii="Arial" w:hAnsi="Arial" w:cs="Arial"/>
          <w:noProof/>
        </w:rPr>
        <w:t>123-136</w:t>
      </w:r>
      <w:r>
        <w:rPr>
          <w:rFonts w:ascii="Arial" w:hAnsi="Arial" w:cs="Arial"/>
          <w:noProof/>
        </w:rPr>
        <w:t>)</w:t>
      </w:r>
      <w:r>
        <w:rPr>
          <w:rFonts w:ascii="Arial" w:hAnsi="Arial" w:cs="Arial"/>
        </w:rPr>
        <w:t>.</w:t>
      </w:r>
    </w:p>
    <w:p w:rsidR="00D52EC8" w:rsidRPr="004A2C57" w:rsidRDefault="00D52EC8" w:rsidP="00D52EC8">
      <w:pPr>
        <w:spacing w:line="360" w:lineRule="auto"/>
        <w:ind w:firstLine="720"/>
        <w:jc w:val="both"/>
        <w:rPr>
          <w:rFonts w:ascii="Arial" w:hAnsi="Arial" w:cs="Arial"/>
          <w:bCs/>
          <w:color w:val="000000" w:themeColor="text1"/>
          <w:lang w:val="en-US"/>
        </w:rPr>
      </w:pPr>
      <w:proofErr w:type="spellStart"/>
      <w:proofErr w:type="gramStart"/>
      <w:r w:rsidRPr="00203D42">
        <w:rPr>
          <w:rFonts w:ascii="Arial" w:hAnsi="Arial" w:cs="Arial"/>
          <w:bCs/>
          <w:color w:val="000000" w:themeColor="text1"/>
          <w:lang w:val="en-US"/>
        </w:rPr>
        <w:t>Construcion</w:t>
      </w:r>
      <w:proofErr w:type="spellEnd"/>
      <w:r w:rsidRPr="00203D42">
        <w:rPr>
          <w:rFonts w:ascii="Arial" w:hAnsi="Arial" w:cs="Arial"/>
          <w:bCs/>
          <w:color w:val="000000" w:themeColor="text1"/>
          <w:lang w:val="en-US"/>
        </w:rPr>
        <w:t xml:space="preserve"> of </w:t>
      </w:r>
      <w:proofErr w:type="spellStart"/>
      <w:r w:rsidRPr="00203D42">
        <w:rPr>
          <w:rFonts w:ascii="Arial" w:hAnsi="Arial" w:cs="Arial"/>
          <w:bCs/>
          <w:color w:val="000000" w:themeColor="text1"/>
          <w:lang w:val="en-US"/>
        </w:rPr>
        <w:t>pNBDaroMod</w:t>
      </w:r>
      <w:proofErr w:type="spellEnd"/>
      <w:r w:rsidRPr="00203D42">
        <w:rPr>
          <w:rFonts w:ascii="Arial" w:hAnsi="Arial" w:cs="Arial"/>
          <w:bCs/>
          <w:color w:val="000000" w:themeColor="text1"/>
          <w:lang w:val="en-US"/>
        </w:rPr>
        <w:t xml:space="preserve"> for modification of the precursor peptide was performed by </w:t>
      </w:r>
      <w:proofErr w:type="spellStart"/>
      <w:r w:rsidRPr="00203D42">
        <w:rPr>
          <w:rFonts w:ascii="Arial" w:hAnsi="Arial" w:cs="Arial"/>
          <w:bCs/>
          <w:color w:val="000000" w:themeColor="text1"/>
          <w:lang w:val="en-US"/>
        </w:rPr>
        <w:t>linearising</w:t>
      </w:r>
      <w:proofErr w:type="spellEnd"/>
      <w:r w:rsidRPr="00203D42">
        <w:rPr>
          <w:rFonts w:ascii="Arial" w:hAnsi="Arial" w:cs="Arial"/>
          <w:bCs/>
          <w:color w:val="000000" w:themeColor="text1"/>
          <w:lang w:val="en-US"/>
        </w:rPr>
        <w:t xml:space="preserve"> pNB03 (</w:t>
      </w:r>
      <w:r w:rsidR="0086317A" w:rsidRPr="0086317A">
        <w:rPr>
          <w:rFonts w:ascii="Arial" w:hAnsi="Arial" w:cs="Arial"/>
          <w:i/>
          <w:noProof/>
        </w:rPr>
        <w:t xml:space="preserve">Nature </w:t>
      </w:r>
      <w:r w:rsidR="0086317A" w:rsidRPr="0086317A">
        <w:rPr>
          <w:rFonts w:ascii="Arial" w:hAnsi="Arial" w:cs="Arial"/>
          <w:b/>
          <w:noProof/>
        </w:rPr>
        <w:t>2019</w:t>
      </w:r>
      <w:r w:rsidR="0086317A" w:rsidRPr="0086317A">
        <w:rPr>
          <w:rFonts w:ascii="Arial" w:hAnsi="Arial" w:cs="Arial"/>
          <w:noProof/>
        </w:rPr>
        <w:t>,</w:t>
      </w:r>
      <w:r w:rsidR="0086317A">
        <w:rPr>
          <w:rFonts w:ascii="Arial" w:hAnsi="Arial" w:cs="Arial"/>
          <w:i/>
          <w:noProof/>
        </w:rPr>
        <w:t xml:space="preserve"> </w:t>
      </w:r>
      <w:r w:rsidR="0086317A" w:rsidRPr="0086317A">
        <w:rPr>
          <w:rFonts w:ascii="Arial" w:hAnsi="Arial" w:cs="Arial"/>
          <w:i/>
          <w:noProof/>
        </w:rPr>
        <w:t>576</w:t>
      </w:r>
      <w:r w:rsidR="0086317A">
        <w:rPr>
          <w:rFonts w:ascii="Arial" w:hAnsi="Arial" w:cs="Arial"/>
          <w:noProof/>
        </w:rPr>
        <w:t xml:space="preserve">, </w:t>
      </w:r>
      <w:r w:rsidR="0086317A" w:rsidRPr="00E0325C">
        <w:rPr>
          <w:rFonts w:ascii="Arial" w:hAnsi="Arial" w:cs="Arial"/>
          <w:noProof/>
        </w:rPr>
        <w:t>459-464</w:t>
      </w:r>
      <w:r w:rsidRPr="00203D42">
        <w:rPr>
          <w:rFonts w:ascii="Arial" w:hAnsi="Arial" w:cs="Arial"/>
          <w:bCs/>
          <w:color w:val="000000" w:themeColor="text1"/>
          <w:lang w:val="en-US"/>
        </w:rPr>
        <w:t>) by PCR using 5’</w:t>
      </w:r>
      <w:r w:rsidRPr="00203D42">
        <w:rPr>
          <w:rFonts w:ascii="Arial" w:hAnsi="Arial" w:cs="Arial"/>
          <w:bCs/>
          <w:color w:val="000000" w:themeColor="text1"/>
          <w:lang w:val="en-US"/>
        </w:rPr>
        <w:noBreakHyphen/>
      </w:r>
      <w:r w:rsidRPr="00203D42">
        <w:rPr>
          <w:rFonts w:ascii="Arial" w:eastAsia="Times New Roman" w:hAnsi="Arial" w:cs="Arial"/>
          <w:color w:val="000000"/>
          <w:lang w:eastAsia="de-DE"/>
        </w:rPr>
        <w:t xml:space="preserve">TCCCTTAACGTGAGTTTTCG-3’/ </w:t>
      </w:r>
      <w:r w:rsidRPr="00203D42">
        <w:rPr>
          <w:rFonts w:ascii="Arial" w:hAnsi="Arial" w:cs="Arial"/>
          <w:bCs/>
          <w:color w:val="000000" w:themeColor="text1"/>
          <w:lang w:val="en-US"/>
        </w:rPr>
        <w:t>5’-</w:t>
      </w:r>
      <w:r w:rsidRPr="00203D42">
        <w:rPr>
          <w:rFonts w:ascii="Arial" w:eastAsia="Times New Roman" w:hAnsi="Arial" w:cs="Arial"/>
          <w:color w:val="000000"/>
          <w:lang w:eastAsia="de-DE"/>
        </w:rPr>
        <w:t>TTTTATAACCTCCTTAGAGCTCGAA-3’</w:t>
      </w:r>
      <w:r w:rsidRPr="00203D42">
        <w:rPr>
          <w:rFonts w:ascii="Arial" w:hAnsi="Arial" w:cs="Arial"/>
          <w:bCs/>
          <w:color w:val="000000" w:themeColor="text1"/>
          <w:lang w:val="en-US"/>
        </w:rPr>
        <w:t xml:space="preserve">, amplification of truncated (3’ minus 50 </w:t>
      </w:r>
      <w:proofErr w:type="spellStart"/>
      <w:r w:rsidRPr="00203D42">
        <w:rPr>
          <w:rFonts w:ascii="Arial" w:hAnsi="Arial" w:cs="Arial"/>
          <w:bCs/>
          <w:color w:val="000000" w:themeColor="text1"/>
          <w:lang w:val="en-US"/>
        </w:rPr>
        <w:t>nt</w:t>
      </w:r>
      <w:proofErr w:type="spellEnd"/>
      <w:r w:rsidRPr="00203D42">
        <w:rPr>
          <w:rFonts w:ascii="Arial" w:hAnsi="Arial" w:cs="Arial"/>
          <w:bCs/>
          <w:color w:val="000000" w:themeColor="text1"/>
          <w:lang w:val="en-US"/>
        </w:rPr>
        <w:t xml:space="preserve">) </w:t>
      </w:r>
      <w:proofErr w:type="spellStart"/>
      <w:r w:rsidRPr="00203D42">
        <w:rPr>
          <w:rFonts w:ascii="Arial" w:hAnsi="Arial" w:cs="Arial"/>
          <w:bCs/>
          <w:i/>
          <w:color w:val="000000" w:themeColor="text1"/>
          <w:lang w:val="en-US"/>
        </w:rPr>
        <w:t>darA</w:t>
      </w:r>
      <w:proofErr w:type="spellEnd"/>
      <w:r w:rsidRPr="00203D42">
        <w:rPr>
          <w:rFonts w:ascii="Arial" w:hAnsi="Arial" w:cs="Arial"/>
          <w:bCs/>
          <w:color w:val="000000" w:themeColor="text1"/>
          <w:lang w:val="en-US"/>
        </w:rPr>
        <w:t xml:space="preserve"> using 5’</w:t>
      </w:r>
      <w:r w:rsidRPr="00203D42">
        <w:rPr>
          <w:rFonts w:ascii="Arial" w:hAnsi="Arial" w:cs="Arial"/>
          <w:bCs/>
          <w:color w:val="000000" w:themeColor="text1"/>
          <w:lang w:val="en-US"/>
        </w:rPr>
        <w:noBreakHyphen/>
      </w:r>
      <w:r w:rsidRPr="00203D42">
        <w:rPr>
          <w:rFonts w:ascii="Arial" w:eastAsia="Times New Roman" w:hAnsi="Arial" w:cs="Arial"/>
          <w:color w:val="000000"/>
          <w:lang w:eastAsia="de-DE"/>
        </w:rPr>
        <w:t xml:space="preserve">GCTCTAAGGAGGTTATAAAAATGCATAATACCTTAAATGAAACCGTTAAA-3’/ </w:t>
      </w:r>
      <w:r w:rsidRPr="00203D42">
        <w:rPr>
          <w:rFonts w:ascii="Arial" w:hAnsi="Arial" w:cs="Arial"/>
          <w:bCs/>
          <w:color w:val="000000" w:themeColor="text1"/>
          <w:lang w:val="en-US"/>
        </w:rPr>
        <w:t>5’-</w:t>
      </w:r>
      <w:r w:rsidRPr="00203D42">
        <w:rPr>
          <w:rFonts w:ascii="Arial" w:eastAsia="Times New Roman" w:hAnsi="Arial" w:cs="Arial"/>
          <w:color w:val="000000"/>
          <w:lang w:eastAsia="de-DE"/>
        </w:rPr>
        <w:t>TAGGTTTATTGCTTAATTCGTTTAGTGCTT-3’</w:t>
      </w:r>
      <w:r w:rsidRPr="00203D42">
        <w:rPr>
          <w:rFonts w:ascii="Arial" w:hAnsi="Arial" w:cs="Arial"/>
          <w:bCs/>
          <w:color w:val="000000" w:themeColor="text1"/>
          <w:lang w:val="en-US"/>
        </w:rPr>
        <w:t xml:space="preserve">, the </w:t>
      </w:r>
      <w:proofErr w:type="spellStart"/>
      <w:r w:rsidRPr="00203D42">
        <w:rPr>
          <w:rFonts w:ascii="Arial" w:hAnsi="Arial" w:cs="Arial"/>
          <w:bCs/>
          <w:color w:val="000000" w:themeColor="text1"/>
          <w:lang w:val="en-US"/>
        </w:rPr>
        <w:t>lacZ</w:t>
      </w:r>
      <w:proofErr w:type="spellEnd"/>
      <w:r w:rsidRPr="00203D42">
        <w:rPr>
          <w:rFonts w:ascii="Arial" w:hAnsi="Arial" w:cs="Arial"/>
          <w:bCs/>
          <w:color w:val="000000" w:themeColor="text1"/>
          <w:lang w:val="en-US"/>
        </w:rPr>
        <w:t xml:space="preserve"> spacer from pCRISPOMYCES-2 </w:t>
      </w:r>
      <w:r w:rsidRPr="004A2C57">
        <w:rPr>
          <w:rFonts w:ascii="Arial" w:hAnsi="Arial" w:cs="Arial"/>
          <w:bCs/>
          <w:color w:val="000000" w:themeColor="text1"/>
          <w:lang w:val="en-US"/>
        </w:rPr>
        <w:t>(5’</w:t>
      </w:r>
      <w:r w:rsidRPr="004A2C57">
        <w:rPr>
          <w:rFonts w:ascii="Arial" w:hAnsi="Arial" w:cs="Arial"/>
          <w:bCs/>
          <w:color w:val="000000" w:themeColor="text1"/>
          <w:lang w:val="en-US"/>
        </w:rPr>
        <w:noBreakHyphen/>
      </w:r>
      <w:r w:rsidRPr="004A2C57">
        <w:rPr>
          <w:rFonts w:ascii="Arial" w:eastAsia="Times New Roman" w:hAnsi="Arial" w:cs="Arial"/>
          <w:bCs/>
          <w:color w:val="000000"/>
          <w:lang w:eastAsia="de-DE"/>
        </w:rPr>
        <w:t>CGAATTAAGCAATAAACCTAAAGTCTTCTCAGCCGCTACA</w:t>
      </w:r>
      <w:r w:rsidRPr="004A2C57">
        <w:rPr>
          <w:rFonts w:ascii="Arial" w:eastAsia="Times New Roman" w:hAnsi="Arial" w:cs="Arial"/>
          <w:color w:val="000000"/>
          <w:lang w:eastAsia="de-DE"/>
        </w:rPr>
        <w:t>-3’</w:t>
      </w:r>
      <w:r w:rsidRPr="004A2C57">
        <w:rPr>
          <w:rFonts w:ascii="Arial" w:eastAsia="Times New Roman" w:hAnsi="Arial" w:cs="Arial"/>
          <w:bCs/>
          <w:color w:val="000000"/>
          <w:lang w:eastAsia="de-DE"/>
        </w:rPr>
        <w:t xml:space="preserve">/ </w:t>
      </w:r>
      <w:r w:rsidRPr="004A2C57">
        <w:rPr>
          <w:rFonts w:ascii="Arial" w:hAnsi="Arial" w:cs="Arial"/>
          <w:bCs/>
          <w:color w:val="000000" w:themeColor="text1"/>
          <w:lang w:val="en-US"/>
        </w:rPr>
        <w:t>5’</w:t>
      </w:r>
      <w:r w:rsidRPr="004A2C57">
        <w:rPr>
          <w:rFonts w:ascii="Arial" w:hAnsi="Arial" w:cs="Arial"/>
          <w:bCs/>
          <w:color w:val="000000" w:themeColor="text1"/>
          <w:lang w:val="en-US"/>
        </w:rPr>
        <w:noBreakHyphen/>
      </w:r>
      <w:r w:rsidRPr="004A2C57">
        <w:rPr>
          <w:rFonts w:ascii="Arial" w:eastAsia="Times New Roman" w:hAnsi="Arial" w:cs="Arial"/>
          <w:bCs/>
          <w:color w:val="000000"/>
          <w:lang w:eastAsia="de-DE"/>
        </w:rPr>
        <w:t>ACCTGATGGGATAAGCTTTAATGTCTTCACCGGTGGAAAG</w:t>
      </w:r>
      <w:r w:rsidRPr="004A2C57">
        <w:rPr>
          <w:rFonts w:ascii="Arial" w:eastAsia="Times New Roman" w:hAnsi="Arial" w:cs="Arial"/>
          <w:color w:val="000000"/>
          <w:lang w:eastAsia="de-DE"/>
        </w:rPr>
        <w:t>-3’</w:t>
      </w:r>
      <w:r w:rsidRPr="004A2C57">
        <w:rPr>
          <w:rFonts w:ascii="Arial" w:hAnsi="Arial" w:cs="Arial"/>
          <w:bCs/>
          <w:color w:val="000000" w:themeColor="text1"/>
          <w:lang w:val="en-US"/>
        </w:rPr>
        <w:t xml:space="preserve">) and the rest of the </w:t>
      </w:r>
      <w:r w:rsidRPr="004A2C57">
        <w:rPr>
          <w:rFonts w:ascii="Arial" w:hAnsi="Arial" w:cs="Arial"/>
          <w:bCs/>
          <w:i/>
          <w:color w:val="000000" w:themeColor="text1"/>
          <w:lang w:val="en-US"/>
        </w:rPr>
        <w:t xml:space="preserve">P. </w:t>
      </w:r>
      <w:proofErr w:type="spellStart"/>
      <w:r w:rsidRPr="004A2C57">
        <w:rPr>
          <w:rFonts w:ascii="Arial" w:hAnsi="Arial" w:cs="Arial"/>
          <w:bCs/>
          <w:i/>
          <w:color w:val="000000" w:themeColor="text1"/>
          <w:lang w:val="en-US"/>
        </w:rPr>
        <w:t>khanii</w:t>
      </w:r>
      <w:proofErr w:type="spellEnd"/>
      <w:r w:rsidRPr="004A2C57">
        <w:rPr>
          <w:rFonts w:ascii="Arial" w:hAnsi="Arial" w:cs="Arial"/>
          <w:bCs/>
          <w:color w:val="000000" w:themeColor="text1"/>
          <w:lang w:val="en-US"/>
        </w:rPr>
        <w:t xml:space="preserve"> DSM3369 BGC using 5’-</w:t>
      </w:r>
      <w:r w:rsidRPr="004A2C57">
        <w:rPr>
          <w:rFonts w:ascii="Arial" w:eastAsia="Times New Roman" w:hAnsi="Arial" w:cs="Arial"/>
          <w:color w:val="000000"/>
          <w:lang w:eastAsia="de-DE"/>
        </w:rPr>
        <w:t xml:space="preserve">TAAAGCTTATCCCATCAGGTTATTT-3’/ </w:t>
      </w:r>
      <w:r w:rsidRPr="004A2C57">
        <w:rPr>
          <w:rFonts w:ascii="Arial" w:hAnsi="Arial" w:cs="Arial"/>
          <w:bCs/>
          <w:color w:val="000000" w:themeColor="text1"/>
          <w:lang w:val="en-US"/>
        </w:rPr>
        <w:t>5’</w:t>
      </w:r>
      <w:r w:rsidRPr="004A2C57">
        <w:rPr>
          <w:rFonts w:ascii="Arial" w:hAnsi="Arial" w:cs="Arial"/>
          <w:bCs/>
          <w:color w:val="000000" w:themeColor="text1"/>
          <w:lang w:val="en-US"/>
        </w:rPr>
        <w:noBreakHyphen/>
      </w:r>
      <w:r w:rsidRPr="004A2C57">
        <w:rPr>
          <w:rFonts w:ascii="Arial" w:eastAsia="Times New Roman" w:hAnsi="Arial" w:cs="Arial"/>
          <w:color w:val="000000"/>
          <w:lang w:eastAsia="de-DE"/>
        </w:rPr>
        <w:t>CGAAAACTCACGTTAAGGGATTACGCCGCGATGGTTTGTTTTATT-3’</w:t>
      </w:r>
      <w:r w:rsidRPr="004A2C57">
        <w:rPr>
          <w:rFonts w:ascii="Arial" w:hAnsi="Arial" w:cs="Arial"/>
          <w:bCs/>
          <w:color w:val="000000" w:themeColor="text1"/>
          <w:lang w:val="en-US"/>
        </w:rPr>
        <w:t xml:space="preserve"> and subsequent isothermal assembly of the plasmid.</w:t>
      </w:r>
      <w:proofErr w:type="gramEnd"/>
      <w:r w:rsidRPr="004A2C57">
        <w:rPr>
          <w:rFonts w:ascii="Arial" w:hAnsi="Arial" w:cs="Arial"/>
          <w:bCs/>
          <w:color w:val="000000" w:themeColor="text1"/>
          <w:lang w:val="en-US"/>
        </w:rPr>
        <w:t xml:space="preserve"> After transformation and selection on </w:t>
      </w:r>
      <w:proofErr w:type="spellStart"/>
      <w:r w:rsidRPr="004A2C57">
        <w:rPr>
          <w:rFonts w:ascii="Arial" w:hAnsi="Arial" w:cs="Arial"/>
          <w:bCs/>
          <w:color w:val="000000" w:themeColor="text1"/>
          <w:lang w:val="en-US"/>
        </w:rPr>
        <w:t>LB</w:t>
      </w:r>
      <w:r w:rsidRPr="004A2C57">
        <w:rPr>
          <w:rFonts w:ascii="Arial" w:hAnsi="Arial" w:cs="Arial"/>
          <w:bCs/>
          <w:color w:val="000000" w:themeColor="text1"/>
          <w:vertAlign w:val="subscript"/>
          <w:lang w:val="en-US"/>
        </w:rPr>
        <w:t>Kan</w:t>
      </w:r>
      <w:proofErr w:type="spellEnd"/>
      <w:r w:rsidRPr="004A2C57">
        <w:rPr>
          <w:rFonts w:ascii="Arial" w:hAnsi="Arial" w:cs="Arial"/>
          <w:bCs/>
          <w:color w:val="000000" w:themeColor="text1"/>
          <w:vertAlign w:val="subscript"/>
          <w:lang w:val="en-US"/>
        </w:rPr>
        <w:t>/Apra/IPTG/X-gal</w:t>
      </w:r>
      <w:r w:rsidRPr="004A2C57">
        <w:rPr>
          <w:rFonts w:ascii="Arial" w:hAnsi="Arial" w:cs="Arial"/>
          <w:bCs/>
          <w:color w:val="000000" w:themeColor="text1"/>
          <w:lang w:val="en-US"/>
        </w:rPr>
        <w:t xml:space="preserve">, blue colonies </w:t>
      </w:r>
      <w:proofErr w:type="gramStart"/>
      <w:r w:rsidRPr="004A2C57">
        <w:rPr>
          <w:rFonts w:ascii="Arial" w:hAnsi="Arial" w:cs="Arial"/>
          <w:bCs/>
          <w:color w:val="000000" w:themeColor="text1"/>
          <w:lang w:val="en-US"/>
        </w:rPr>
        <w:t>were picked</w:t>
      </w:r>
      <w:proofErr w:type="gramEnd"/>
      <w:r w:rsidRPr="004A2C57">
        <w:rPr>
          <w:rFonts w:ascii="Arial" w:hAnsi="Arial" w:cs="Arial"/>
          <w:bCs/>
          <w:color w:val="000000" w:themeColor="text1"/>
          <w:lang w:val="en-US"/>
        </w:rPr>
        <w:t xml:space="preserve"> and the correct assembly of the plasmid was </w:t>
      </w:r>
      <w:r w:rsidRPr="004A2C57">
        <w:rPr>
          <w:rFonts w:ascii="Arial" w:hAnsi="Arial" w:cs="Arial"/>
          <w:bCs/>
          <w:color w:val="000000" w:themeColor="text1"/>
          <w:lang w:val="en-US"/>
        </w:rPr>
        <w:lastRenderedPageBreak/>
        <w:t xml:space="preserve">corroborated by test restriction. AA modifications were designed </w:t>
      </w:r>
      <w:r w:rsidRPr="004A2C57">
        <w:rPr>
          <w:rFonts w:ascii="Arial" w:hAnsi="Arial" w:cs="Arial"/>
          <w:bCs/>
          <w:i/>
          <w:color w:val="000000" w:themeColor="text1"/>
          <w:lang w:val="en-US"/>
        </w:rPr>
        <w:t xml:space="preserve">in </w:t>
      </w:r>
      <w:proofErr w:type="spellStart"/>
      <w:r w:rsidRPr="004A2C57">
        <w:rPr>
          <w:rFonts w:ascii="Arial" w:hAnsi="Arial" w:cs="Arial"/>
          <w:bCs/>
          <w:i/>
          <w:color w:val="000000" w:themeColor="text1"/>
          <w:lang w:val="en-US"/>
        </w:rPr>
        <w:t>silico</w:t>
      </w:r>
      <w:proofErr w:type="spellEnd"/>
      <w:r w:rsidRPr="004A2C57">
        <w:rPr>
          <w:rFonts w:ascii="Arial" w:hAnsi="Arial" w:cs="Arial"/>
          <w:bCs/>
          <w:color w:val="000000" w:themeColor="text1"/>
          <w:lang w:val="en-US"/>
        </w:rPr>
        <w:t xml:space="preserve"> and ordered as</w:t>
      </w:r>
      <w:r>
        <w:rPr>
          <w:rFonts w:ascii="Arial" w:hAnsi="Arial" w:cs="Arial"/>
          <w:bCs/>
          <w:color w:val="000000" w:themeColor="text1"/>
          <w:lang w:val="en-US"/>
        </w:rPr>
        <w:t xml:space="preserve"> complementary oligonucleotides</w:t>
      </w:r>
      <w:r w:rsidRPr="004A2C57">
        <w:rPr>
          <w:rFonts w:ascii="Arial" w:hAnsi="Arial" w:cs="Arial"/>
          <w:bCs/>
          <w:color w:val="000000" w:themeColor="text1"/>
          <w:lang w:val="en-US"/>
        </w:rPr>
        <w:t xml:space="preserve"> with 4 </w:t>
      </w:r>
      <w:proofErr w:type="spellStart"/>
      <w:proofErr w:type="gramStart"/>
      <w:r w:rsidRPr="004A2C57">
        <w:rPr>
          <w:rFonts w:ascii="Arial" w:hAnsi="Arial" w:cs="Arial"/>
          <w:bCs/>
          <w:color w:val="000000" w:themeColor="text1"/>
          <w:lang w:val="en-US"/>
        </w:rPr>
        <w:t>nt</w:t>
      </w:r>
      <w:proofErr w:type="spellEnd"/>
      <w:proofErr w:type="gramEnd"/>
      <w:r w:rsidRPr="004A2C57">
        <w:rPr>
          <w:rFonts w:ascii="Arial" w:hAnsi="Arial" w:cs="Arial"/>
          <w:bCs/>
          <w:color w:val="000000" w:themeColor="text1"/>
          <w:lang w:val="en-US"/>
        </w:rPr>
        <w:t xml:space="preserve"> overlap to the </w:t>
      </w:r>
      <w:proofErr w:type="spellStart"/>
      <w:r w:rsidRPr="004A2C57">
        <w:rPr>
          <w:rFonts w:ascii="Arial" w:hAnsi="Arial" w:cs="Arial"/>
          <w:bCs/>
          <w:color w:val="000000" w:themeColor="text1"/>
          <w:lang w:val="en-US"/>
        </w:rPr>
        <w:t>pNBDaroMod</w:t>
      </w:r>
      <w:proofErr w:type="spellEnd"/>
      <w:r w:rsidRPr="004A2C57">
        <w:rPr>
          <w:rFonts w:ascii="Arial" w:hAnsi="Arial" w:cs="Arial"/>
          <w:bCs/>
          <w:color w:val="000000" w:themeColor="text1"/>
          <w:lang w:val="en-US"/>
        </w:rPr>
        <w:t xml:space="preserve"> backbone. Oligonucleotides </w:t>
      </w:r>
      <w:proofErr w:type="gramStart"/>
      <w:r w:rsidRPr="004A2C57">
        <w:rPr>
          <w:rFonts w:ascii="Arial" w:hAnsi="Arial" w:cs="Arial"/>
          <w:bCs/>
          <w:color w:val="000000" w:themeColor="text1"/>
          <w:lang w:val="en-US"/>
        </w:rPr>
        <w:t xml:space="preserve">were annealed and assembled into </w:t>
      </w:r>
      <w:proofErr w:type="spellStart"/>
      <w:r w:rsidRPr="004A2C57">
        <w:rPr>
          <w:rFonts w:ascii="Arial" w:hAnsi="Arial" w:cs="Arial"/>
          <w:bCs/>
          <w:color w:val="000000" w:themeColor="text1"/>
          <w:lang w:val="en-US"/>
        </w:rPr>
        <w:t>pNBDaroMod</w:t>
      </w:r>
      <w:proofErr w:type="spellEnd"/>
      <w:r w:rsidRPr="004A2C57">
        <w:rPr>
          <w:rFonts w:ascii="Arial" w:hAnsi="Arial" w:cs="Arial"/>
          <w:bCs/>
          <w:color w:val="000000" w:themeColor="text1"/>
          <w:lang w:val="en-US"/>
        </w:rPr>
        <w:t xml:space="preserve"> using the protocol described in </w:t>
      </w:r>
      <w:r w:rsidR="00E0325C" w:rsidRPr="0086317A">
        <w:rPr>
          <w:rFonts w:ascii="Arial" w:hAnsi="Arial" w:cs="Arial"/>
          <w:bCs/>
          <w:i/>
          <w:color w:val="000000" w:themeColor="text1"/>
          <w:lang w:val="en-US"/>
        </w:rPr>
        <w:t xml:space="preserve">ACS Synth </w:t>
      </w:r>
      <w:proofErr w:type="spellStart"/>
      <w:r w:rsidR="00E0325C" w:rsidRPr="0086317A">
        <w:rPr>
          <w:rFonts w:ascii="Arial" w:hAnsi="Arial" w:cs="Arial"/>
          <w:bCs/>
          <w:i/>
          <w:color w:val="000000" w:themeColor="text1"/>
          <w:lang w:val="en-US"/>
        </w:rPr>
        <w:t>Biol</w:t>
      </w:r>
      <w:proofErr w:type="spellEnd"/>
      <w:r w:rsidR="00E0325C" w:rsidRPr="0086317A">
        <w:rPr>
          <w:rFonts w:ascii="Arial" w:hAnsi="Arial" w:cs="Arial"/>
          <w:bCs/>
          <w:i/>
          <w:color w:val="000000" w:themeColor="text1"/>
          <w:lang w:val="en-US"/>
        </w:rPr>
        <w:t xml:space="preserve"> </w:t>
      </w:r>
      <w:r w:rsidR="0086317A" w:rsidRPr="0086317A">
        <w:rPr>
          <w:rFonts w:ascii="Arial" w:hAnsi="Arial" w:cs="Arial"/>
          <w:b/>
          <w:bCs/>
          <w:color w:val="000000" w:themeColor="text1"/>
          <w:lang w:val="en-US"/>
        </w:rPr>
        <w:t>2015</w:t>
      </w:r>
      <w:r w:rsidR="0086317A" w:rsidRPr="0086317A">
        <w:rPr>
          <w:rFonts w:ascii="Arial" w:hAnsi="Arial" w:cs="Arial"/>
          <w:bCs/>
          <w:color w:val="000000" w:themeColor="text1"/>
          <w:lang w:val="en-US"/>
        </w:rPr>
        <w:t>,</w:t>
      </w:r>
      <w:r w:rsidR="0086317A">
        <w:rPr>
          <w:rFonts w:ascii="Arial" w:hAnsi="Arial" w:cs="Arial"/>
          <w:bCs/>
          <w:i/>
          <w:color w:val="000000" w:themeColor="text1"/>
          <w:lang w:val="en-US"/>
        </w:rPr>
        <w:t xml:space="preserve"> </w:t>
      </w:r>
      <w:r w:rsidR="00E0325C" w:rsidRPr="0086317A">
        <w:rPr>
          <w:rFonts w:ascii="Arial" w:hAnsi="Arial" w:cs="Arial"/>
          <w:bCs/>
          <w:i/>
          <w:color w:val="000000" w:themeColor="text1"/>
          <w:lang w:val="en-US"/>
        </w:rPr>
        <w:t>4</w:t>
      </w:r>
      <w:r w:rsidR="0086317A">
        <w:rPr>
          <w:rFonts w:ascii="Arial" w:hAnsi="Arial" w:cs="Arial"/>
          <w:bCs/>
          <w:color w:val="000000" w:themeColor="text1"/>
          <w:lang w:val="en-US"/>
        </w:rPr>
        <w:t xml:space="preserve">, </w:t>
      </w:r>
      <w:r w:rsidR="00E0325C" w:rsidRPr="00E0325C">
        <w:rPr>
          <w:rFonts w:ascii="Arial" w:hAnsi="Arial" w:cs="Arial"/>
          <w:bCs/>
          <w:color w:val="000000" w:themeColor="text1"/>
          <w:lang w:val="en-US"/>
        </w:rPr>
        <w:t>723-</w:t>
      </w:r>
      <w:r w:rsidR="0086317A">
        <w:rPr>
          <w:rFonts w:ascii="Arial" w:hAnsi="Arial" w:cs="Arial"/>
          <w:bCs/>
          <w:color w:val="000000" w:themeColor="text1"/>
          <w:lang w:val="en-US"/>
        </w:rPr>
        <w:t>72</w:t>
      </w:r>
      <w:r w:rsidR="00E0325C" w:rsidRPr="00E0325C">
        <w:rPr>
          <w:rFonts w:ascii="Arial" w:hAnsi="Arial" w:cs="Arial"/>
          <w:bCs/>
          <w:color w:val="000000" w:themeColor="text1"/>
          <w:lang w:val="en-US"/>
        </w:rPr>
        <w:t>8</w:t>
      </w:r>
      <w:proofErr w:type="gramEnd"/>
      <w:r w:rsidR="00E0325C">
        <w:rPr>
          <w:rFonts w:ascii="Arial" w:hAnsi="Arial" w:cs="Arial"/>
          <w:bCs/>
          <w:color w:val="000000" w:themeColor="text1"/>
          <w:lang w:val="en-US"/>
        </w:rPr>
        <w:t xml:space="preserve"> </w:t>
      </w:r>
      <w:r w:rsidRPr="004A2C57">
        <w:rPr>
          <w:rFonts w:ascii="Arial" w:hAnsi="Arial" w:cs="Arial"/>
          <w:bCs/>
          <w:color w:val="000000" w:themeColor="text1"/>
          <w:lang w:val="en-US"/>
        </w:rPr>
        <w:t xml:space="preserve">and the resulting plasmids were transferred to </w:t>
      </w:r>
      <w:r w:rsidRPr="004A2C57">
        <w:rPr>
          <w:rFonts w:ascii="Arial" w:hAnsi="Arial" w:cs="Arial"/>
          <w:bCs/>
          <w:i/>
          <w:color w:val="000000" w:themeColor="text1"/>
          <w:lang w:val="en-US"/>
        </w:rPr>
        <w:t>E. coli</w:t>
      </w:r>
      <w:r w:rsidRPr="004A2C57">
        <w:rPr>
          <w:rFonts w:ascii="Arial" w:hAnsi="Arial" w:cs="Arial"/>
          <w:bCs/>
          <w:color w:val="000000" w:themeColor="text1"/>
          <w:lang w:val="en-US"/>
        </w:rPr>
        <w:t xml:space="preserve"> BW25113 and selected on </w:t>
      </w:r>
      <w:proofErr w:type="spellStart"/>
      <w:r w:rsidRPr="004A2C57">
        <w:rPr>
          <w:rFonts w:ascii="Arial" w:hAnsi="Arial" w:cs="Arial"/>
          <w:bCs/>
          <w:color w:val="000000" w:themeColor="text1"/>
          <w:lang w:val="en-US"/>
        </w:rPr>
        <w:t>LB</w:t>
      </w:r>
      <w:r w:rsidRPr="004A2C57">
        <w:rPr>
          <w:rFonts w:ascii="Arial" w:hAnsi="Arial" w:cs="Arial"/>
          <w:bCs/>
          <w:color w:val="000000" w:themeColor="text1"/>
          <w:vertAlign w:val="subscript"/>
          <w:lang w:val="en-US"/>
        </w:rPr>
        <w:t>Kan</w:t>
      </w:r>
      <w:proofErr w:type="spellEnd"/>
      <w:r w:rsidRPr="004A2C57">
        <w:rPr>
          <w:rFonts w:ascii="Arial" w:hAnsi="Arial" w:cs="Arial"/>
          <w:bCs/>
          <w:color w:val="000000" w:themeColor="text1"/>
          <w:vertAlign w:val="subscript"/>
          <w:lang w:val="en-US"/>
        </w:rPr>
        <w:t>/Apra/IPTG/X-gal</w:t>
      </w:r>
      <w:r w:rsidRPr="004A2C57">
        <w:rPr>
          <w:rFonts w:ascii="Arial" w:hAnsi="Arial" w:cs="Arial"/>
          <w:bCs/>
          <w:color w:val="000000" w:themeColor="text1"/>
          <w:lang w:val="en-US"/>
        </w:rPr>
        <w:t xml:space="preserve">. White colonies </w:t>
      </w:r>
      <w:proofErr w:type="gramStart"/>
      <w:r w:rsidRPr="004A2C57">
        <w:rPr>
          <w:rFonts w:ascii="Arial" w:hAnsi="Arial" w:cs="Arial"/>
          <w:bCs/>
          <w:color w:val="000000" w:themeColor="text1"/>
          <w:lang w:val="en-US"/>
        </w:rPr>
        <w:t xml:space="preserve">were picked and grown in </w:t>
      </w:r>
      <w:proofErr w:type="spellStart"/>
      <w:r w:rsidRPr="004A2C57">
        <w:rPr>
          <w:rFonts w:ascii="Arial" w:hAnsi="Arial" w:cs="Arial"/>
          <w:bCs/>
          <w:color w:val="000000" w:themeColor="text1"/>
          <w:lang w:val="en-US"/>
        </w:rPr>
        <w:t>LB</w:t>
      </w:r>
      <w:r w:rsidRPr="004A2C57">
        <w:rPr>
          <w:rFonts w:ascii="Arial" w:hAnsi="Arial" w:cs="Arial"/>
          <w:bCs/>
          <w:color w:val="000000" w:themeColor="text1"/>
          <w:vertAlign w:val="subscript"/>
          <w:lang w:val="en-US"/>
        </w:rPr>
        <w:t>Kan</w:t>
      </w:r>
      <w:proofErr w:type="spellEnd"/>
      <w:r w:rsidRPr="004A2C57">
        <w:rPr>
          <w:rFonts w:ascii="Arial" w:hAnsi="Arial" w:cs="Arial"/>
          <w:bCs/>
          <w:color w:val="000000" w:themeColor="text1"/>
          <w:vertAlign w:val="subscript"/>
          <w:lang w:val="en-US"/>
        </w:rPr>
        <w:t>/IPTG</w:t>
      </w:r>
      <w:r w:rsidRPr="004A2C57">
        <w:rPr>
          <w:rFonts w:ascii="Arial" w:hAnsi="Arial" w:cs="Arial"/>
          <w:bCs/>
          <w:color w:val="000000" w:themeColor="text1"/>
          <w:lang w:val="en-US"/>
        </w:rPr>
        <w:t xml:space="preserve"> for three days at 220 rpm and 30° C.</w:t>
      </w:r>
      <w:proofErr w:type="gramEnd"/>
      <w:r w:rsidRPr="004A2C57">
        <w:rPr>
          <w:rFonts w:ascii="Arial" w:hAnsi="Arial" w:cs="Arial"/>
          <w:bCs/>
          <w:color w:val="000000" w:themeColor="text1"/>
          <w:lang w:val="en-US"/>
        </w:rPr>
        <w:t xml:space="preserve"> The correct assembly of the plasmid was corroborated by UHPLC-MS profiling, </w:t>
      </w:r>
      <w:r w:rsidRPr="004A2C57">
        <w:rPr>
          <w:rFonts w:ascii="Arial" w:hAnsi="Arial" w:cs="Arial"/>
          <w:bCs/>
          <w:i/>
          <w:color w:val="000000" w:themeColor="text1"/>
          <w:lang w:val="en-US"/>
        </w:rPr>
        <w:t>i.e.</w:t>
      </w:r>
      <w:r w:rsidRPr="004A2C57">
        <w:rPr>
          <w:rFonts w:ascii="Arial" w:hAnsi="Arial" w:cs="Arial"/>
          <w:bCs/>
          <w:color w:val="000000" w:themeColor="text1"/>
          <w:lang w:val="en-US"/>
        </w:rPr>
        <w:t xml:space="preserve"> detection of the expected product ion. For increased production titter, the modified BGCs were </w:t>
      </w:r>
      <w:proofErr w:type="spellStart"/>
      <w:r w:rsidRPr="004A2C57">
        <w:rPr>
          <w:rFonts w:ascii="Arial" w:hAnsi="Arial" w:cs="Arial"/>
          <w:bCs/>
          <w:color w:val="000000" w:themeColor="text1"/>
          <w:lang w:val="en-US"/>
        </w:rPr>
        <w:t>recloned</w:t>
      </w:r>
      <w:proofErr w:type="spellEnd"/>
      <w:r w:rsidRPr="004A2C57">
        <w:rPr>
          <w:rFonts w:ascii="Arial" w:hAnsi="Arial" w:cs="Arial"/>
          <w:bCs/>
          <w:color w:val="000000" w:themeColor="text1"/>
          <w:lang w:val="en-US"/>
        </w:rPr>
        <w:t xml:space="preserve"> into </w:t>
      </w:r>
      <w:proofErr w:type="spellStart"/>
      <w:r w:rsidRPr="004A2C57">
        <w:rPr>
          <w:rFonts w:ascii="Arial" w:hAnsi="Arial" w:cs="Arial"/>
          <w:bCs/>
          <w:color w:val="000000" w:themeColor="text1"/>
          <w:lang w:val="en-US"/>
        </w:rPr>
        <w:t>pRSF-duett</w:t>
      </w:r>
      <w:proofErr w:type="spellEnd"/>
      <w:r w:rsidRPr="004A2C57">
        <w:rPr>
          <w:rFonts w:ascii="Arial" w:hAnsi="Arial" w:cs="Arial"/>
          <w:bCs/>
          <w:color w:val="000000" w:themeColor="text1"/>
          <w:lang w:val="en-US"/>
        </w:rPr>
        <w:t xml:space="preserve"> using the primers 5’-</w:t>
      </w:r>
      <w:r w:rsidRPr="004A2C57">
        <w:rPr>
          <w:rFonts w:ascii="Arial" w:eastAsia="Times New Roman" w:hAnsi="Arial" w:cs="Arial"/>
          <w:color w:val="000000"/>
          <w:lang w:eastAsia="de-DE"/>
        </w:rPr>
        <w:t xml:space="preserve">GTATAAGAAGGAGATATACAATGCATAATACCTTAAATGA-3’/ </w:t>
      </w:r>
      <w:r w:rsidRPr="004A2C57">
        <w:rPr>
          <w:rFonts w:ascii="Arial" w:hAnsi="Arial" w:cs="Arial"/>
          <w:bCs/>
          <w:color w:val="000000" w:themeColor="text1"/>
          <w:lang w:val="en-US"/>
        </w:rPr>
        <w:t>5’</w:t>
      </w:r>
      <w:r w:rsidRPr="004A2C57">
        <w:rPr>
          <w:rFonts w:ascii="Arial" w:hAnsi="Arial" w:cs="Arial"/>
          <w:bCs/>
          <w:color w:val="000000" w:themeColor="text1"/>
          <w:lang w:val="en-US"/>
        </w:rPr>
        <w:noBreakHyphen/>
      </w:r>
      <w:r w:rsidRPr="004A2C57">
        <w:rPr>
          <w:rFonts w:ascii="Arial" w:eastAsia="Times New Roman" w:hAnsi="Arial" w:cs="Arial"/>
          <w:color w:val="000000"/>
          <w:lang w:eastAsia="de-DE"/>
        </w:rPr>
        <w:t>TGCTCAGCGGTGGCAGCAGCTTACGCCGCGATGGTTTGTT-3’</w:t>
      </w:r>
      <w:r w:rsidRPr="004A2C57">
        <w:rPr>
          <w:rFonts w:ascii="Arial" w:hAnsi="Arial" w:cs="Arial"/>
          <w:bCs/>
          <w:color w:val="000000" w:themeColor="text1"/>
          <w:lang w:val="en-US"/>
        </w:rPr>
        <w:t xml:space="preserve"> for all constructs to match the layout of pRSF-ADC5 and produced in </w:t>
      </w:r>
      <w:r w:rsidRPr="004A2C57">
        <w:rPr>
          <w:rFonts w:ascii="Arial" w:hAnsi="Arial" w:cs="Arial"/>
          <w:bCs/>
          <w:i/>
          <w:color w:val="000000" w:themeColor="text1"/>
          <w:lang w:val="en-US"/>
        </w:rPr>
        <w:t>E. coli</w:t>
      </w:r>
      <w:r w:rsidRPr="004A2C57">
        <w:rPr>
          <w:rFonts w:ascii="Arial" w:hAnsi="Arial" w:cs="Arial"/>
          <w:bCs/>
          <w:color w:val="000000" w:themeColor="text1"/>
          <w:lang w:val="en-US"/>
        </w:rPr>
        <w:t xml:space="preserve"> Bap1 (</w:t>
      </w:r>
      <w:r w:rsidR="0086317A" w:rsidRPr="0086317A">
        <w:rPr>
          <w:rFonts w:ascii="Arial" w:hAnsi="Arial" w:cs="Arial"/>
          <w:i/>
          <w:noProof/>
        </w:rPr>
        <w:t xml:space="preserve">Metab Eng </w:t>
      </w:r>
      <w:r w:rsidR="0086317A" w:rsidRPr="0086317A">
        <w:rPr>
          <w:rFonts w:ascii="Arial" w:hAnsi="Arial" w:cs="Arial"/>
          <w:b/>
          <w:noProof/>
        </w:rPr>
        <w:t>2021</w:t>
      </w:r>
      <w:r w:rsidR="0086317A" w:rsidRPr="0086317A">
        <w:rPr>
          <w:rFonts w:ascii="Arial" w:hAnsi="Arial" w:cs="Arial"/>
          <w:noProof/>
        </w:rPr>
        <w:t>,</w:t>
      </w:r>
      <w:r w:rsidR="0086317A">
        <w:rPr>
          <w:rFonts w:ascii="Arial" w:hAnsi="Arial" w:cs="Arial"/>
          <w:i/>
          <w:noProof/>
        </w:rPr>
        <w:t xml:space="preserve"> </w:t>
      </w:r>
      <w:r w:rsidR="0086317A" w:rsidRPr="0086317A">
        <w:rPr>
          <w:rFonts w:ascii="Arial" w:hAnsi="Arial" w:cs="Arial"/>
          <w:i/>
          <w:noProof/>
        </w:rPr>
        <w:t>66</w:t>
      </w:r>
      <w:r w:rsidR="0086317A">
        <w:rPr>
          <w:rFonts w:ascii="Arial" w:hAnsi="Arial" w:cs="Arial"/>
          <w:noProof/>
        </w:rPr>
        <w:t xml:space="preserve">, </w:t>
      </w:r>
      <w:r w:rsidR="0086317A" w:rsidRPr="00E0325C">
        <w:rPr>
          <w:rFonts w:ascii="Arial" w:hAnsi="Arial" w:cs="Arial"/>
          <w:noProof/>
        </w:rPr>
        <w:t>123-136</w:t>
      </w:r>
      <w:r w:rsidRPr="004A2C57">
        <w:rPr>
          <w:rFonts w:ascii="Arial" w:hAnsi="Arial" w:cs="Arial"/>
          <w:bCs/>
          <w:color w:val="000000" w:themeColor="text1"/>
          <w:lang w:val="en-US"/>
        </w:rPr>
        <w:t>).</w:t>
      </w:r>
    </w:p>
    <w:p w:rsidR="00553C3E" w:rsidRPr="00D52EC8" w:rsidRDefault="0086317A">
      <w:pPr>
        <w:rPr>
          <w:lang w:val="en-US"/>
        </w:rPr>
      </w:pPr>
    </w:p>
    <w:sectPr w:rsidR="00553C3E" w:rsidRPr="00D52E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C8"/>
    <w:rsid w:val="000C58D3"/>
    <w:rsid w:val="00357B6E"/>
    <w:rsid w:val="004858B8"/>
    <w:rsid w:val="0086317A"/>
    <w:rsid w:val="00A75BAD"/>
    <w:rsid w:val="00D52EC8"/>
    <w:rsid w:val="00E0325C"/>
    <w:rsid w:val="00E7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97EE5"/>
  <w15:chartTrackingRefBased/>
  <w15:docId w15:val="{69FDDC7B-BFD4-4D3F-9B7F-CBF5884CE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52EC8"/>
    <w:pPr>
      <w:spacing w:after="0" w:line="240" w:lineRule="auto"/>
    </w:pPr>
    <w:rPr>
      <w:sz w:val="24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Fraunhofer IME-BR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 Mettal</dc:creator>
  <cp:keywords/>
  <dc:description/>
  <cp:lastModifiedBy>Ute Mettal</cp:lastModifiedBy>
  <cp:revision>5</cp:revision>
  <dcterms:created xsi:type="dcterms:W3CDTF">2021-11-10T15:58:00Z</dcterms:created>
  <dcterms:modified xsi:type="dcterms:W3CDTF">2021-11-10T16:21:00Z</dcterms:modified>
</cp:coreProperties>
</file>