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62F8" w:rsidRPr="00B705A9" w:rsidRDefault="00B705A9">
      <w:pPr>
        <w:rPr>
          <w:rFonts w:ascii="Arial" w:hAnsi="Arial" w:cs="Arial"/>
          <w:b/>
          <w:color w:val="000000"/>
          <w:shd w:val="clear" w:color="auto" w:fill="FFFFFF"/>
        </w:rPr>
      </w:pPr>
      <w:r w:rsidRPr="00B705A9">
        <w:rPr>
          <w:rFonts w:ascii="Arial" w:hAnsi="Arial" w:cs="Arial"/>
          <w:b/>
          <w:color w:val="000000"/>
          <w:shd w:val="clear" w:color="auto" w:fill="FFFFFF"/>
        </w:rPr>
        <w:t>Plant growth and culture conditions:</w:t>
      </w:r>
    </w:p>
    <w:p w:rsidR="00B705A9" w:rsidRPr="00D13009" w:rsidRDefault="00B705A9" w:rsidP="00B705A9">
      <w:pPr>
        <w:jc w:val="both"/>
        <w:rPr>
          <w:rFonts w:ascii="Arial" w:hAnsi="Arial" w:cs="Arial"/>
          <w:color w:val="000000"/>
          <w:shd w:val="clear" w:color="auto" w:fill="FFFFFF"/>
          <w:vertAlign w:val="subscript"/>
        </w:rPr>
      </w:pPr>
      <w:r>
        <w:rPr>
          <w:rFonts w:ascii="Arial" w:hAnsi="Arial" w:cs="Arial"/>
          <w:color w:val="000000"/>
          <w:shd w:val="clear" w:color="auto" w:fill="FFFFFF"/>
        </w:rPr>
        <w:t>P</w:t>
      </w:r>
      <w:r>
        <w:rPr>
          <w:rFonts w:ascii="Arial" w:hAnsi="Arial" w:cs="Arial"/>
          <w:color w:val="000000"/>
          <w:shd w:val="clear" w:color="auto" w:fill="FFFFFF"/>
        </w:rPr>
        <w:t xml:space="preserve">lants were grown in greenhouses with day/night temperature maintained at 22/20°C, 40-50% relative humidity, and 16h day/8h night photoperiod. Intact siliques during the seed filling growth stage (15 days after fertilization) were excised and placed in sterile media containing a modified </w:t>
      </w:r>
      <w:proofErr w:type="spellStart"/>
      <w:r>
        <w:rPr>
          <w:rFonts w:ascii="Arial" w:hAnsi="Arial" w:cs="Arial"/>
          <w:color w:val="000000"/>
          <w:shd w:val="clear" w:color="auto" w:fill="FFFFFF"/>
        </w:rPr>
        <w:t>Linsmaier</w:t>
      </w:r>
      <w:proofErr w:type="spellEnd"/>
      <w:r>
        <w:rPr>
          <w:rFonts w:ascii="Arial" w:hAnsi="Arial" w:cs="Arial"/>
          <w:color w:val="000000"/>
          <w:shd w:val="clear" w:color="auto" w:fill="FFFFFF"/>
        </w:rPr>
        <w:t xml:space="preserve"> and Skoog medium</w:t>
      </w:r>
      <w:r>
        <w:rPr>
          <w:rFonts w:ascii="Arial" w:hAnsi="Arial" w:cs="Arial"/>
          <w:color w:val="000000"/>
          <w:shd w:val="clear" w:color="auto" w:fill="FFFFFF"/>
        </w:rPr>
        <w:fldChar w:fldCharType="begin" w:fldLock="1"/>
      </w:r>
      <w:r>
        <w:rPr>
          <w:rFonts w:ascii="Arial" w:hAnsi="Arial" w:cs="Arial"/>
          <w:color w:val="000000"/>
          <w:shd w:val="clear" w:color="auto" w:fill="FFFFFF"/>
        </w:rPr>
        <w:instrText>ADDIN CSL_CITATION {"citationItems":[{"id":"ITEM-1","itemData":{"DOI":"10.1093/oxfordjournals.aob.a085281","ISSN":"03057364","abstract":"An in vitro procedure promoting the rapid growth and protein increase of soya bean cotyledons has been developed. The amount of protein synthesized varied greatly depending on the nitrogen (N) source provided. Glutamine was the most effective N source, while inorganic forms of N were ineffective. Growth and protein synthesis were both more rapid in vitro than in vivo. Under the best conditions, soya bean cotyledons increased 8-fold both in dry weight and in protein in 6 days. The formation of the 7S and 11S storage proteins in vitro was similar to that in vivo. Hence, this in vitro culture method is appropriate for studying legume seed storage protein synthesis under controlled conditions. © 1977 Annals of Botany Company.","author":[{"dropping-particle":"","family":"Thompson","given":"J. F.","non-dropping-particle":"","parse-names":false,"suffix":""},{"dropping-particle":"","family":"Madison","given":"J. T.","non-dropping-particle":"","parse-names":false,"suffix":""},{"dropping-particle":"","family":"Muenster","given":"Anna maria E.","non-dropping-particle":"","parse-names":false,"suffix":""}],"container-title":"Annals of Botany","id":"ITEM-1","issue":"1","issued":{"date-parts":[["1977","1","1"]]},"page":"29-39","title":"In vitro culture of immature cotyledons of soya bean (Glycine max L. Merr.)","type":"article-journal","volume":"41"},"uris":["http://www.mendeley.com/documents/?uuid=b1d9af12-d629-42f1-97ba-a87f1429bcf0"]},{"id":"ITEM-2","itemData":{"DOI":"10.1016/0304-4211(82)90141-9","ISSN":"03044211","abstract":"Soybean seeds at 50-70 mg and 300-500 mg stages were excised and grown to maturity in a chemically defined medium. Total protein, lipid, starch, free amino acids, DNA and RNA contents were analyzed in seeds matured in vitro and in seeds matured on plants. The comparison of these seed constituents indicates that seed development in vitro simulates natural seed development. © 1982.","author":[{"dropping-particle":"","family":"Hsu","given":"F. C.","non-dropping-particle":"","parse-names":false,"suffix":""},{"dropping-particle":"","family":"Obendorf","given":"R. L.","non-dropping-particle":"","parse-names":false,"suffix":""}],"container-title":"Plant Science Letters","id":"ITEM-2","issue":"2","issued":{"date-parts":[["1982"]]},"page":"129-135","title":"Compositional analysis of in vitro matured soybean seeds","type":"article-journal","volume":"27"},"uris":["http://www.mendeley.com/documents/?uuid=61df8ed4-575c-471d-91be-f80ad2750592"]}],"mendeley":{"formattedCitation":"&lt;sup&gt;23,24&lt;/sup&gt;","plainTextFormattedCitation":"23,24","previouslyFormattedCitation":"&lt;sup&gt;21,22&lt;/sup&gt;"},"properties":{"noteIndex":0},"schema":"https://github.com/citation-style-language/schema/raw/master/csl-citation.json"}</w:instrText>
      </w:r>
      <w:r>
        <w:rPr>
          <w:rFonts w:ascii="Arial" w:hAnsi="Arial" w:cs="Arial"/>
          <w:color w:val="000000"/>
          <w:shd w:val="clear" w:color="auto" w:fill="FFFFFF"/>
        </w:rPr>
        <w:fldChar w:fldCharType="separate"/>
      </w:r>
      <w:r w:rsidRPr="001416D5">
        <w:rPr>
          <w:rFonts w:ascii="Arial" w:hAnsi="Arial" w:cs="Arial"/>
          <w:noProof/>
          <w:color w:val="000000"/>
          <w:shd w:val="clear" w:color="auto" w:fill="FFFFFF"/>
          <w:vertAlign w:val="superscript"/>
        </w:rPr>
        <w:t>23,24</w:t>
      </w:r>
      <w:r>
        <w:rPr>
          <w:rFonts w:ascii="Arial" w:hAnsi="Arial" w:cs="Arial"/>
          <w:color w:val="000000"/>
          <w:shd w:val="clear" w:color="auto" w:fill="FFFFFF"/>
        </w:rPr>
        <w:fldChar w:fldCharType="end"/>
      </w:r>
      <w:r>
        <w:rPr>
          <w:rFonts w:ascii="Arial" w:hAnsi="Arial" w:cs="Arial"/>
          <w:color w:val="000000"/>
          <w:shd w:val="clear" w:color="auto" w:fill="FFFFFF"/>
        </w:rPr>
        <w:t xml:space="preserve"> with </w:t>
      </w:r>
      <w:proofErr w:type="spellStart"/>
      <w:r>
        <w:rPr>
          <w:rFonts w:ascii="Arial" w:hAnsi="Arial" w:cs="Arial"/>
          <w:color w:val="000000"/>
          <w:shd w:val="clear" w:color="auto" w:fill="FFFFFF"/>
        </w:rPr>
        <w:t>Gamborg’s</w:t>
      </w:r>
      <w:proofErr w:type="spellEnd"/>
      <w:r>
        <w:rPr>
          <w:rFonts w:ascii="Arial" w:hAnsi="Arial" w:cs="Arial"/>
          <w:color w:val="000000"/>
          <w:shd w:val="clear" w:color="auto" w:fill="FFFFFF"/>
        </w:rPr>
        <w:t xml:space="preserve"> vitamins (Sigma) and 5 </w:t>
      </w:r>
      <w:proofErr w:type="spellStart"/>
      <w:r>
        <w:rPr>
          <w:rFonts w:ascii="Arial" w:hAnsi="Arial" w:cs="Arial"/>
          <w:color w:val="000000"/>
          <w:shd w:val="clear" w:color="auto" w:fill="FFFFFF"/>
        </w:rPr>
        <w:t>mM</w:t>
      </w:r>
      <w:proofErr w:type="spellEnd"/>
      <w:r>
        <w:rPr>
          <w:rFonts w:ascii="Arial" w:hAnsi="Arial" w:cs="Arial"/>
          <w:color w:val="000000"/>
          <w:shd w:val="clear" w:color="auto" w:fill="FFFFFF"/>
        </w:rPr>
        <w:t xml:space="preserve"> MES buffer adjusted to pH 5.8. Fifty </w:t>
      </w:r>
      <w:proofErr w:type="spellStart"/>
      <w:r>
        <w:rPr>
          <w:rFonts w:ascii="Arial" w:hAnsi="Arial" w:cs="Arial"/>
          <w:color w:val="000000"/>
          <w:shd w:val="clear" w:color="auto" w:fill="FFFFFF"/>
        </w:rPr>
        <w:t>mM</w:t>
      </w:r>
      <w:proofErr w:type="spellEnd"/>
      <w:r>
        <w:rPr>
          <w:rFonts w:ascii="Arial" w:hAnsi="Arial" w:cs="Arial"/>
          <w:color w:val="000000"/>
          <w:shd w:val="clear" w:color="auto" w:fill="FFFFFF"/>
        </w:rPr>
        <w:t xml:space="preserve"> [U-</w:t>
      </w:r>
      <w:r w:rsidRPr="00F9527F">
        <w:rPr>
          <w:rFonts w:ascii="Arial" w:hAnsi="Arial" w:cs="Arial"/>
          <w:color w:val="000000"/>
          <w:shd w:val="clear" w:color="auto" w:fill="FFFFFF"/>
          <w:vertAlign w:val="superscript"/>
        </w:rPr>
        <w:t>13</w:t>
      </w:r>
      <w:r>
        <w:rPr>
          <w:rFonts w:ascii="Arial" w:hAnsi="Arial" w:cs="Arial"/>
          <w:color w:val="000000"/>
          <w:shd w:val="clear" w:color="auto" w:fill="FFFFFF"/>
        </w:rPr>
        <w:t>C</w:t>
      </w:r>
      <w:r w:rsidRPr="00AE7930">
        <w:rPr>
          <w:rFonts w:ascii="Arial" w:hAnsi="Arial" w:cs="Arial"/>
          <w:color w:val="000000"/>
          <w:shd w:val="clear" w:color="auto" w:fill="FFFFFF"/>
          <w:vertAlign w:val="subscript"/>
        </w:rPr>
        <w:t>6</w:t>
      </w:r>
      <w:r>
        <w:rPr>
          <w:rFonts w:ascii="Arial" w:hAnsi="Arial" w:cs="Arial"/>
          <w:color w:val="000000"/>
          <w:shd w:val="clear" w:color="auto" w:fill="FFFFFF"/>
        </w:rPr>
        <w:t xml:space="preserve">]glucose was used as labeled substrate, and the composition of the remaining carbon and nitrogen sources represented maternal phloem composition to minimize metabolic perturbation and to maintain pseudo </w:t>
      </w:r>
      <w:r w:rsidRPr="00434695">
        <w:rPr>
          <w:rFonts w:ascii="Arial" w:hAnsi="Arial" w:cs="Arial"/>
          <w:i/>
          <w:color w:val="000000"/>
          <w:shd w:val="clear" w:color="auto" w:fill="FFFFFF"/>
        </w:rPr>
        <w:t>in vivo</w:t>
      </w:r>
      <w:r>
        <w:rPr>
          <w:rFonts w:ascii="Arial" w:hAnsi="Arial" w:cs="Arial"/>
          <w:color w:val="000000"/>
          <w:shd w:val="clear" w:color="auto" w:fill="FFFFFF"/>
        </w:rPr>
        <w:t xml:space="preserve"> conditions as previously described</w:t>
      </w:r>
      <w:r>
        <w:rPr>
          <w:rFonts w:ascii="Arial" w:hAnsi="Arial" w:cs="Arial"/>
          <w:color w:val="000000"/>
          <w:shd w:val="clear" w:color="auto" w:fill="FFFFFF"/>
        </w:rPr>
        <w:fldChar w:fldCharType="begin" w:fldLock="1"/>
      </w:r>
      <w:r>
        <w:rPr>
          <w:rFonts w:ascii="Arial" w:hAnsi="Arial" w:cs="Arial"/>
          <w:color w:val="000000"/>
          <w:shd w:val="clear" w:color="auto" w:fill="FFFFFF"/>
        </w:rPr>
        <w:instrText>ADDIN CSL_CITATION {"citationItems":[{"id":"ITEM-1","itemData":{"DOI":"10.3390/metabo11030148","ISBN":"2218-1989","ISSN":"22181989","abstract":"The combination of13C-isotopic labeling and mass spectrometry imaging (MSI) offers an approach to analyze metabolic flux in situ. However, combining isotopic labeling and MSI presents technical challenges ranging from sample preparation, label incorporation, data collection, and analysis. Isotopic labeling and MSI individually create large, complex data sets, and this is compounded when both methods are combined. Therefore, analyzing isotopically labeled MSI data requires streamlined procedures to support biologically meaningful interpretations. Using currently available software and techniques, here we describe a workflow to analyze13C-labeled isotopologues of the membrane lipid and storage oil lipid intermediate―phosphatidylcholine (PC). Our results with embryos of the oilseed crops, Camelina sativa and Thlaspi arvense (pennycress), demonstrated greater 13 C-isotopic labeling in the cotyledons of developing embryos compared with the embryonic axis. Greater isotopic enrichment in PC molecular species with more saturated and longer chain fatty acids suggest different flux patterns related to fatty acid desaturation and elongation pathways. The ability to evaluate MSI data of isotopically labeled plant embryos will facilitate the potential to investigate spatial aspects of metabolic flux in situ.","author":[{"dropping-particle":"","family":"Romsdahl","given":"Trevor B.","non-dropping-particle":"","parse-names":false,"suffix":""},{"dropping-particle":"","family":"Kambhampati","given":"Shrikaar","non-dropping-particle":"","parse-names":false,"suffix":""},{"dropping-particle":"","family":"Koley","given":"Somnath","non-dropping-particle":"","parse-names":false,"suffix":""},{"dropping-particle":"","family":"Yadav","given":"Umesh P.","non-dropping-particle":"","parse-names":false,"suffix":""},{"dropping-particle":"","family":"Alonso","given":"Ana Paula","non-dropping-particle":"","parse-names":false,"suffix":""},{"dropping-particle":"","family":"Allen","given":"Doug K.","non-dropping-particle":"","parse-names":false,"suffix":""},{"dropping-particle":"","family":"Chapman","given":"Kent D.","non-dropping-particle":"","parse-names":false,"suffix":""}],"container-title":"Metabolites","id":"ITEM-1","issue":"3","issued":{"date-parts":[["2021"]]},"page":"1-21","title":"Analyzing mass spectrometry imaging data of13c-labeled phospholipids in camelina sativa and thlaspi arvense (Pennycress) embryos","type":"article","volume":"11"},"uris":["http://www.mendeley.com/documents/?uuid=65c7211f-9f2c-4277-94f9-8103254a597a"]}],"mendeley":{"formattedCitation":"&lt;sup&gt;25&lt;/sup&gt;","plainTextFormattedCitation":"25","previouslyFormattedCitation":"&lt;sup&gt;23&lt;/sup&gt;"},"properties":{"noteIndex":0},"schema":"https://github.com/citation-style-language/schema/raw/master/csl-citation.json"}</w:instrText>
      </w:r>
      <w:r>
        <w:rPr>
          <w:rFonts w:ascii="Arial" w:hAnsi="Arial" w:cs="Arial"/>
          <w:color w:val="000000"/>
          <w:shd w:val="clear" w:color="auto" w:fill="FFFFFF"/>
        </w:rPr>
        <w:fldChar w:fldCharType="separate"/>
      </w:r>
      <w:r w:rsidRPr="001416D5">
        <w:rPr>
          <w:rFonts w:ascii="Arial" w:hAnsi="Arial" w:cs="Arial"/>
          <w:noProof/>
          <w:color w:val="000000"/>
          <w:shd w:val="clear" w:color="auto" w:fill="FFFFFF"/>
          <w:vertAlign w:val="superscript"/>
        </w:rPr>
        <w:t>25</w:t>
      </w:r>
      <w:r>
        <w:rPr>
          <w:rFonts w:ascii="Arial" w:hAnsi="Arial" w:cs="Arial"/>
          <w:color w:val="000000"/>
          <w:shd w:val="clear" w:color="auto" w:fill="FFFFFF"/>
        </w:rPr>
        <w:fldChar w:fldCharType="end"/>
      </w:r>
      <w:r>
        <w:rPr>
          <w:rFonts w:ascii="Arial" w:hAnsi="Arial" w:cs="Arial"/>
          <w:color w:val="000000"/>
          <w:shd w:val="clear" w:color="auto" w:fill="FFFFFF"/>
        </w:rPr>
        <w:t xml:space="preserve">. Silique culturing was performed in a 96-well plate with </w:t>
      </w:r>
      <w:r w:rsidRPr="00C37687">
        <w:rPr>
          <w:rFonts w:ascii="Arial" w:hAnsi="Arial" w:cs="Arial"/>
          <w:color w:val="000000"/>
          <w:shd w:val="clear" w:color="auto" w:fill="FFFFFF"/>
        </w:rPr>
        <w:t xml:space="preserve">0.3 </w:t>
      </w:r>
      <w:r>
        <w:rPr>
          <w:rFonts w:ascii="Arial" w:hAnsi="Arial" w:cs="Arial"/>
          <w:color w:val="000000"/>
          <w:shd w:val="clear" w:color="auto" w:fill="FFFFFF"/>
        </w:rPr>
        <w:t>mL of medium and a single silique per well, under continuous light (250 µ</w:t>
      </w:r>
      <w:proofErr w:type="spellStart"/>
      <w:r>
        <w:rPr>
          <w:rFonts w:ascii="Arial" w:hAnsi="Arial" w:cs="Arial"/>
          <w:color w:val="000000"/>
          <w:shd w:val="clear" w:color="auto" w:fill="FFFFFF"/>
        </w:rPr>
        <w:t>mol</w:t>
      </w:r>
      <w:proofErr w:type="spellEnd"/>
      <w:r>
        <w:rPr>
          <w:rFonts w:ascii="Arial" w:hAnsi="Arial" w:cs="Arial"/>
          <w:color w:val="000000"/>
          <w:shd w:val="clear" w:color="auto" w:fill="FFFFFF"/>
        </w:rPr>
        <w:t xml:space="preserve"> m</w:t>
      </w:r>
      <w:r w:rsidRPr="00635091">
        <w:rPr>
          <w:rFonts w:ascii="Arial" w:hAnsi="Arial" w:cs="Arial"/>
          <w:color w:val="000000"/>
          <w:shd w:val="clear" w:color="auto" w:fill="FFFFFF"/>
          <w:vertAlign w:val="superscript"/>
        </w:rPr>
        <w:t>-2</w:t>
      </w:r>
      <w:r>
        <w:rPr>
          <w:rFonts w:ascii="Arial" w:hAnsi="Arial" w:cs="Arial"/>
          <w:color w:val="000000"/>
          <w:shd w:val="clear" w:color="auto" w:fill="FFFFFF"/>
        </w:rPr>
        <w:t xml:space="preserve"> s</w:t>
      </w:r>
      <w:r>
        <w:rPr>
          <w:rFonts w:ascii="Arial" w:hAnsi="Arial" w:cs="Arial"/>
          <w:color w:val="000000"/>
          <w:shd w:val="clear" w:color="auto" w:fill="FFFFFF"/>
          <w:vertAlign w:val="superscript"/>
        </w:rPr>
        <w:t>-1</w:t>
      </w:r>
      <w:r w:rsidRPr="00D13009">
        <w:rPr>
          <w:rFonts w:ascii="Arial" w:hAnsi="Arial" w:cs="Arial"/>
          <w:color w:val="000000"/>
          <w:shd w:val="clear" w:color="auto" w:fill="FFFFFF"/>
        </w:rPr>
        <w:t>)</w:t>
      </w:r>
      <w:r>
        <w:rPr>
          <w:rFonts w:ascii="Arial" w:hAnsi="Arial" w:cs="Arial"/>
          <w:color w:val="000000"/>
          <w:shd w:val="clear" w:color="auto" w:fill="FFFFFF"/>
        </w:rPr>
        <w:t>. Tissue was collected and flash frozen immediately after each time point (2, 4, 8, 16 and 32h). Uncultured siliques excised from the maternal plant were used as unlabeled (0h) controls. Frozen tissue was sectioned, on top of dry ice, to excise embryo from the siliques and to separate cotyledons from the embryo axis. Cotyledon samples were extracted and analyzed for lipids in triplicates.</w:t>
      </w:r>
    </w:p>
    <w:p w:rsidR="00B705A9" w:rsidRPr="00B705A9" w:rsidRDefault="00B705A9">
      <w:pPr>
        <w:rPr>
          <w:rFonts w:ascii="Arial" w:hAnsi="Arial" w:cs="Arial"/>
          <w:b/>
          <w:color w:val="000000"/>
          <w:shd w:val="clear" w:color="auto" w:fill="FFFFFF"/>
        </w:rPr>
      </w:pPr>
      <w:r>
        <w:rPr>
          <w:rFonts w:ascii="Arial" w:hAnsi="Arial" w:cs="Arial"/>
          <w:b/>
          <w:color w:val="000000"/>
          <w:shd w:val="clear" w:color="auto" w:fill="FFFFFF"/>
        </w:rPr>
        <w:t>Lipid Extraction</w:t>
      </w:r>
      <w:r w:rsidRPr="00B705A9">
        <w:rPr>
          <w:rFonts w:ascii="Arial" w:hAnsi="Arial" w:cs="Arial"/>
          <w:b/>
          <w:color w:val="000000"/>
          <w:shd w:val="clear" w:color="auto" w:fill="FFFFFF"/>
        </w:rPr>
        <w:t>:</w:t>
      </w:r>
    </w:p>
    <w:p w:rsidR="00B705A9" w:rsidRDefault="00B705A9">
      <w:pPr>
        <w:rPr>
          <w:rFonts w:ascii="Arial" w:hAnsi="Arial" w:cs="Arial"/>
          <w:color w:val="000000"/>
          <w:shd w:val="clear" w:color="auto" w:fill="FFFFFF"/>
        </w:rPr>
      </w:pPr>
      <w:r>
        <w:rPr>
          <w:rFonts w:ascii="Arial" w:hAnsi="Arial" w:cs="Arial"/>
          <w:color w:val="000000"/>
          <w:shd w:val="clear" w:color="auto" w:fill="FFFFFF"/>
        </w:rPr>
        <w:t xml:space="preserve">Frozen cotyledon samples from </w:t>
      </w:r>
      <w:proofErr w:type="spellStart"/>
      <w:r w:rsidRPr="00773099">
        <w:rPr>
          <w:rFonts w:ascii="Arial" w:hAnsi="Arial" w:cs="Arial"/>
          <w:i/>
          <w:color w:val="000000"/>
          <w:shd w:val="clear" w:color="auto" w:fill="FFFFFF"/>
        </w:rPr>
        <w:t>Camelina</w:t>
      </w:r>
      <w:proofErr w:type="spellEnd"/>
      <w:r>
        <w:rPr>
          <w:rFonts w:ascii="Arial" w:hAnsi="Arial" w:cs="Arial"/>
          <w:color w:val="000000"/>
          <w:shd w:val="clear" w:color="auto" w:fill="FFFFFF"/>
        </w:rPr>
        <w:t xml:space="preserve"> were homogenized using a tissue </w:t>
      </w:r>
      <w:proofErr w:type="spellStart"/>
      <w:r>
        <w:rPr>
          <w:rFonts w:ascii="Arial" w:hAnsi="Arial" w:cs="Arial"/>
          <w:color w:val="000000"/>
          <w:shd w:val="clear" w:color="auto" w:fill="FFFFFF"/>
        </w:rPr>
        <w:t>lyser</w:t>
      </w:r>
      <w:proofErr w:type="spellEnd"/>
      <w:r>
        <w:rPr>
          <w:rFonts w:ascii="Arial" w:hAnsi="Arial" w:cs="Arial"/>
          <w:color w:val="000000"/>
          <w:shd w:val="clear" w:color="auto" w:fill="FFFFFF"/>
        </w:rPr>
        <w:t xml:space="preserve"> and the extraction of lipids was carried out using a phase separation method previously described</w:t>
      </w:r>
      <w:r>
        <w:rPr>
          <w:rFonts w:ascii="Arial" w:hAnsi="Arial" w:cs="Arial"/>
          <w:color w:val="000000"/>
          <w:shd w:val="clear" w:color="auto" w:fill="FFFFFF"/>
        </w:rPr>
        <w:fldChar w:fldCharType="begin" w:fldLock="1"/>
      </w:r>
      <w:r>
        <w:rPr>
          <w:rFonts w:ascii="Arial" w:hAnsi="Arial" w:cs="Arial"/>
          <w:color w:val="000000"/>
          <w:shd w:val="clear" w:color="auto" w:fill="FFFFFF"/>
        </w:rPr>
        <w:instrText>ADDIN CSL_CITATION {"citationItems":[{"id":"ITEM-1","itemData":{"DOI":"10.3390/metabo10010018","ISSN":"22181989","abstract":"Protein and oil levels measured at maturity are inversely correlated across soybean lines; however, carbon is in limited supply during maturation resulting in tradeoffs for the production of other reserves including oligosaccharides. During the late stages of seed development, the allocation of carbon for storage reserves changes. Lipid and protein levels decline while concentrations of indigestible raffinose family oligosaccharides (RFOs) increase, leading to a decreased crop value. Since the maternal source of carbon is diminished during seed maturation stages of development, carbon supplied to RFO synthesis likely comes from an internal, turned-over source and may contribute to the reduction in protein and lipid content in mature seeds. In this study, fast neutron (FN) mutagenized soybean populations with deletions in central carbon metabolic genes were examined for trends in oil, protein, sugar, and RFO accumulation leading to an altered final composition. Two lines with concurrent increases in oil and protein, by combined 10%, were identified. A delayed switch in carbon allocation towards RFO biosynthesis resulted in extended lipid accumulation and without compromising protein. Strategies for future soybean improvement using FN resources are described.","author":[{"dropping-particle":"","family":"Kambhampati","given":"Shrikaar","non-dropping-particle":"","parse-names":false,"suffix":""},{"dropping-particle":"","family":"Aznar-Moreno","given":"Jose A.","non-dropping-particle":"","parse-names":false,"suffix":""},{"dropping-particle":"","family":"Hostetler","given":"Cooper","non-dropping-particle":"","parse-names":false,"suffix":""},{"dropping-particle":"","family":"Caso","given":"Tara","non-dropping-particle":"","parse-names":false,"suffix":""},{"dropping-particle":"","family":"Bailey","given":"Sally R.","non-dropping-particle":"","parse-names":false,"suffix":""},{"dropping-particle":"","family":"Hubbard","given":"Allen H.","non-dropping-particle":"","parse-names":false,"suffix":""},{"dropping-particle":"","family":"Durrett","given":"Timothy P.","non-dropping-particle":"","parse-names":false,"suffix":""},{"dropping-particle":"","family":"Allen","given":"Doug K.","non-dropping-particle":"","parse-names":false,"suffix":""}],"container-title":"Metabolites","id":"ITEM-1","issue":"1","issued":{"date-parts":[["2020"]]},"page":"1-15","title":"On the inverse correlation of protein and oil: Examining the effects of altered central carbon metabolism on seed composition using soybean fast neutron mutants","type":"article-journal","volume":"10"},"uris":["http://www.mendeley.com/documents/?uuid=99a2a3c8-c07f-4eed-9ec5-cfb7c134255f"]}],"mendeley":{"formattedCitation":"&lt;sup&gt;26&lt;/sup&gt;","plainTextFormattedCitation":"26","previouslyFormattedCitation":"&lt;sup&gt;24&lt;/sup&gt;"},"properties":{"noteIndex":0},"schema":"https://github.com/citation-style-language/schema/raw/master/csl-citation.json"}</w:instrText>
      </w:r>
      <w:r>
        <w:rPr>
          <w:rFonts w:ascii="Arial" w:hAnsi="Arial" w:cs="Arial"/>
          <w:color w:val="000000"/>
          <w:shd w:val="clear" w:color="auto" w:fill="FFFFFF"/>
        </w:rPr>
        <w:fldChar w:fldCharType="separate"/>
      </w:r>
      <w:r w:rsidRPr="001416D5">
        <w:rPr>
          <w:rFonts w:ascii="Arial" w:hAnsi="Arial" w:cs="Arial"/>
          <w:noProof/>
          <w:color w:val="000000"/>
          <w:shd w:val="clear" w:color="auto" w:fill="FFFFFF"/>
          <w:vertAlign w:val="superscript"/>
        </w:rPr>
        <w:t>26</w:t>
      </w:r>
      <w:r>
        <w:rPr>
          <w:rFonts w:ascii="Arial" w:hAnsi="Arial" w:cs="Arial"/>
          <w:color w:val="000000"/>
          <w:shd w:val="clear" w:color="auto" w:fill="FFFFFF"/>
        </w:rPr>
        <w:fldChar w:fldCharType="end"/>
      </w:r>
      <w:r>
        <w:rPr>
          <w:rFonts w:ascii="Arial" w:hAnsi="Arial" w:cs="Arial"/>
          <w:color w:val="000000"/>
          <w:shd w:val="clear" w:color="auto" w:fill="FFFFFF"/>
        </w:rPr>
        <w:t xml:space="preserve">. Briefly, 1 mL 7:3 </w:t>
      </w:r>
      <w:proofErr w:type="spellStart"/>
      <w:r>
        <w:rPr>
          <w:rFonts w:ascii="Arial" w:hAnsi="Arial" w:cs="Arial"/>
          <w:color w:val="000000"/>
          <w:shd w:val="clear" w:color="auto" w:fill="FFFFFF"/>
        </w:rPr>
        <w:t>methanol:chloroform</w:t>
      </w:r>
      <w:proofErr w:type="spellEnd"/>
      <w:r>
        <w:rPr>
          <w:rFonts w:ascii="Arial" w:hAnsi="Arial" w:cs="Arial"/>
          <w:color w:val="000000"/>
          <w:shd w:val="clear" w:color="auto" w:fill="FFFFFF"/>
        </w:rPr>
        <w:t xml:space="preserve"> (-20°C) containing the </w:t>
      </w:r>
      <w:proofErr w:type="spellStart"/>
      <w:r>
        <w:rPr>
          <w:rFonts w:ascii="Arial" w:hAnsi="Arial" w:cs="Arial"/>
          <w:color w:val="000000"/>
          <w:shd w:val="clear" w:color="auto" w:fill="FFFFFF"/>
        </w:rPr>
        <w:t>ultimateSPLASH</w:t>
      </w:r>
      <w:r w:rsidRPr="00663416">
        <w:rPr>
          <w:rFonts w:ascii="Arial" w:hAnsi="Arial" w:cs="Arial"/>
          <w:color w:val="000000"/>
          <w:shd w:val="clear" w:color="auto" w:fill="FFFFFF"/>
          <w:vertAlign w:val="superscript"/>
        </w:rPr>
        <w:t>TM</w:t>
      </w:r>
      <w:proofErr w:type="spellEnd"/>
      <w:r>
        <w:rPr>
          <w:rFonts w:ascii="Arial" w:hAnsi="Arial" w:cs="Arial"/>
          <w:color w:val="000000"/>
          <w:shd w:val="clear" w:color="auto" w:fill="FFFFFF"/>
        </w:rPr>
        <w:t xml:space="preserve"> ONE lipid mix (Avanti Polar lipids, Alabaster, AL) as internal standard (1:20 dilution) was added to the samples, vortexed vigorously and incubated on a rotary shaker for 2 hours at 4°C. After incubation, 500 µL of ice-cold water was added to the samples, vortexed and centrifuged at 14,000 rpm at 4°C for 10 min to achieve phase separation. The upper aqueous phase was carefully removed, 200 µL of methanol was added to the remaining organic phase containing lipids and centrifuged at 14,000 rpm for 5 min to pellet the debris. The organic phase (supernatant) was transferred to a glass tube and dried using a </w:t>
      </w:r>
      <w:proofErr w:type="spellStart"/>
      <w:r>
        <w:rPr>
          <w:rFonts w:ascii="Arial" w:hAnsi="Arial" w:cs="Arial"/>
          <w:color w:val="000000"/>
          <w:shd w:val="clear" w:color="auto" w:fill="FFFFFF"/>
        </w:rPr>
        <w:t>speedvac</w:t>
      </w:r>
      <w:proofErr w:type="spellEnd"/>
      <w:r>
        <w:rPr>
          <w:rFonts w:ascii="Arial" w:hAnsi="Arial" w:cs="Arial"/>
          <w:color w:val="000000"/>
          <w:shd w:val="clear" w:color="auto" w:fill="FFFFFF"/>
        </w:rPr>
        <w:t xml:space="preserve"> centrifuge. Samples were re-suspended in 200 µL of 49</w:t>
      </w:r>
      <w:r w:rsidRPr="00BC7EF6">
        <w:rPr>
          <w:rFonts w:ascii="Arial" w:hAnsi="Arial" w:cs="Arial"/>
          <w:color w:val="000000"/>
          <w:shd w:val="clear" w:color="auto" w:fill="FFFFFF"/>
        </w:rPr>
        <w:t>:49:2</w:t>
      </w:r>
      <w:r w:rsidRPr="00996A3F">
        <w:rPr>
          <w:rFonts w:ascii="Arial" w:hAnsi="Arial" w:cs="Arial"/>
          <w:color w:val="000000"/>
          <w:highlight w:val="yellow"/>
          <w:shd w:val="clear" w:color="auto" w:fill="FFFFFF"/>
        </w:rPr>
        <w:t xml:space="preserve"> </w:t>
      </w:r>
      <w:r w:rsidRPr="00BC7EF6">
        <w:rPr>
          <w:rFonts w:ascii="Arial" w:hAnsi="Arial" w:cs="Arial"/>
          <w:color w:val="000000"/>
          <w:shd w:val="clear" w:color="auto" w:fill="FFFFFF"/>
        </w:rPr>
        <w:t>acetonitrile: methanol: chloroform</w:t>
      </w:r>
      <w:r>
        <w:rPr>
          <w:rFonts w:ascii="Arial" w:hAnsi="Arial" w:cs="Arial"/>
          <w:color w:val="000000"/>
          <w:shd w:val="clear" w:color="auto" w:fill="FFFFFF"/>
        </w:rPr>
        <w:t xml:space="preserve">, filtered using 0.2 µm PTFE </w:t>
      </w:r>
      <w:proofErr w:type="spellStart"/>
      <w:r>
        <w:rPr>
          <w:rFonts w:ascii="Arial" w:hAnsi="Arial" w:cs="Arial"/>
          <w:color w:val="000000"/>
          <w:shd w:val="clear" w:color="auto" w:fill="FFFFFF"/>
        </w:rPr>
        <w:t>microcentrifuge</w:t>
      </w:r>
      <w:proofErr w:type="spellEnd"/>
      <w:r>
        <w:rPr>
          <w:rFonts w:ascii="Arial" w:hAnsi="Arial" w:cs="Arial"/>
          <w:color w:val="000000"/>
          <w:shd w:val="clear" w:color="auto" w:fill="FFFFFF"/>
        </w:rPr>
        <w:t xml:space="preserve"> filters and transferred to a glass vial for RPLC-HRMS analysis.</w:t>
      </w:r>
    </w:p>
    <w:p w:rsidR="00B705A9" w:rsidRDefault="00B705A9" w:rsidP="00B705A9">
      <w:pPr>
        <w:jc w:val="both"/>
        <w:rPr>
          <w:rFonts w:ascii="Arial" w:hAnsi="Arial" w:cs="Arial"/>
          <w:b/>
          <w:color w:val="000000"/>
          <w:shd w:val="clear" w:color="auto" w:fill="FFFFFF"/>
        </w:rPr>
      </w:pPr>
      <w:proofErr w:type="spellStart"/>
      <w:r w:rsidRPr="00C74AC1">
        <w:rPr>
          <w:rFonts w:ascii="Arial" w:hAnsi="Arial" w:cs="Arial"/>
          <w:b/>
          <w:color w:val="000000"/>
          <w:shd w:val="clear" w:color="auto" w:fill="FFFFFF"/>
        </w:rPr>
        <w:t>Lipidomics</w:t>
      </w:r>
      <w:proofErr w:type="spellEnd"/>
      <w:r>
        <w:rPr>
          <w:rFonts w:ascii="Arial" w:hAnsi="Arial" w:cs="Arial"/>
          <w:b/>
          <w:color w:val="000000"/>
          <w:shd w:val="clear" w:color="auto" w:fill="FFFFFF"/>
        </w:rPr>
        <w:t xml:space="preserve"> data acquisition using RPLC</w:t>
      </w:r>
      <w:r w:rsidRPr="00C74AC1">
        <w:rPr>
          <w:rFonts w:ascii="Arial" w:hAnsi="Arial" w:cs="Arial"/>
          <w:b/>
          <w:color w:val="000000"/>
          <w:shd w:val="clear" w:color="auto" w:fill="FFFFFF"/>
        </w:rPr>
        <w:t>-HRMS.</w:t>
      </w:r>
      <w:r>
        <w:rPr>
          <w:rFonts w:ascii="Arial" w:hAnsi="Arial" w:cs="Arial"/>
          <w:b/>
          <w:color w:val="000000"/>
          <w:shd w:val="clear" w:color="auto" w:fill="FFFFFF"/>
        </w:rPr>
        <w:t xml:space="preserve"> </w:t>
      </w:r>
    </w:p>
    <w:p w:rsidR="00B705A9" w:rsidRDefault="00B705A9" w:rsidP="00B705A9">
      <w:pPr>
        <w:jc w:val="both"/>
      </w:pPr>
      <w:r>
        <w:rPr>
          <w:rFonts w:ascii="Arial" w:hAnsi="Arial" w:cs="Arial"/>
          <w:color w:val="000000"/>
          <w:shd w:val="clear" w:color="auto" w:fill="FFFFFF"/>
        </w:rPr>
        <w:t xml:space="preserve">Separations for </w:t>
      </w:r>
      <w:proofErr w:type="spellStart"/>
      <w:r>
        <w:rPr>
          <w:rFonts w:ascii="Arial" w:hAnsi="Arial" w:cs="Arial"/>
          <w:color w:val="000000"/>
          <w:shd w:val="clear" w:color="auto" w:fill="FFFFFF"/>
        </w:rPr>
        <w:t>lipidomics</w:t>
      </w:r>
      <w:proofErr w:type="spellEnd"/>
      <w:r>
        <w:rPr>
          <w:rFonts w:ascii="Arial" w:hAnsi="Arial" w:cs="Arial"/>
          <w:color w:val="000000"/>
          <w:shd w:val="clear" w:color="auto" w:fill="FFFFFF"/>
        </w:rPr>
        <w:t xml:space="preserve"> were achieved using the loading pump of a </w:t>
      </w:r>
      <w:proofErr w:type="spellStart"/>
      <w:r>
        <w:rPr>
          <w:rFonts w:ascii="Arial" w:hAnsi="Arial" w:cs="Arial"/>
          <w:color w:val="000000"/>
          <w:shd w:val="clear" w:color="auto" w:fill="FFFFFF"/>
        </w:rPr>
        <w:t>Dionex</w:t>
      </w:r>
      <w:proofErr w:type="spellEnd"/>
      <w:r>
        <w:rPr>
          <w:rFonts w:ascii="Arial" w:hAnsi="Arial" w:cs="Arial"/>
          <w:color w:val="000000"/>
          <w:shd w:val="clear" w:color="auto" w:fill="FFFFFF"/>
        </w:rPr>
        <w:t xml:space="preserve"> </w:t>
      </w:r>
      <w:proofErr w:type="spellStart"/>
      <w:r>
        <w:rPr>
          <w:rFonts w:ascii="Arial" w:hAnsi="Arial" w:cs="Arial"/>
          <w:color w:val="000000"/>
          <w:shd w:val="clear" w:color="auto" w:fill="FFFFFF"/>
        </w:rPr>
        <w:t>UltiMate</w:t>
      </w:r>
      <w:proofErr w:type="spellEnd"/>
      <w:r>
        <w:rPr>
          <w:rFonts w:ascii="Arial" w:hAnsi="Arial" w:cs="Arial"/>
          <w:color w:val="000000"/>
          <w:shd w:val="clear" w:color="auto" w:fill="FFFFFF"/>
        </w:rPr>
        <w:t xml:space="preserve"> 3000 </w:t>
      </w:r>
      <w:proofErr w:type="spellStart"/>
      <w:r>
        <w:rPr>
          <w:rFonts w:ascii="Arial" w:hAnsi="Arial" w:cs="Arial"/>
          <w:color w:val="000000"/>
          <w:shd w:val="clear" w:color="auto" w:fill="FFFFFF"/>
        </w:rPr>
        <w:t>RSLCnano</w:t>
      </w:r>
      <w:proofErr w:type="spellEnd"/>
      <w:r>
        <w:rPr>
          <w:rFonts w:ascii="Arial" w:hAnsi="Arial" w:cs="Arial"/>
          <w:color w:val="000000"/>
          <w:shd w:val="clear" w:color="auto" w:fill="FFFFFF"/>
        </w:rPr>
        <w:t xml:space="preserve"> system (</w:t>
      </w:r>
      <w:proofErr w:type="spellStart"/>
      <w:r>
        <w:rPr>
          <w:rFonts w:ascii="Arial" w:hAnsi="Arial" w:cs="Arial"/>
          <w:color w:val="000000"/>
          <w:shd w:val="clear" w:color="auto" w:fill="FFFFFF"/>
        </w:rPr>
        <w:t>Thermo</w:t>
      </w:r>
      <w:proofErr w:type="spellEnd"/>
      <w:r>
        <w:rPr>
          <w:rFonts w:ascii="Arial" w:hAnsi="Arial" w:cs="Arial"/>
          <w:color w:val="000000"/>
          <w:shd w:val="clear" w:color="auto" w:fill="FFFFFF"/>
        </w:rPr>
        <w:t xml:space="preserve"> Fisher Scientific) operating at a flow rate of 40 µL min</w:t>
      </w:r>
      <w:r w:rsidRPr="000872A9">
        <w:rPr>
          <w:rFonts w:ascii="Arial" w:hAnsi="Arial" w:cs="Arial"/>
          <w:color w:val="000000"/>
          <w:shd w:val="clear" w:color="auto" w:fill="FFFFFF"/>
          <w:vertAlign w:val="superscript"/>
        </w:rPr>
        <w:t>-1</w:t>
      </w:r>
      <w:r>
        <w:rPr>
          <w:rFonts w:ascii="Arial" w:hAnsi="Arial" w:cs="Arial"/>
          <w:color w:val="000000"/>
          <w:shd w:val="clear" w:color="auto" w:fill="FFFFFF"/>
        </w:rPr>
        <w:t xml:space="preserve"> equipped with </w:t>
      </w:r>
      <w:r w:rsidRPr="000872A9">
        <w:rPr>
          <w:rFonts w:ascii="Arial" w:hAnsi="Arial" w:cs="Arial"/>
          <w:color w:val="000000"/>
          <w:shd w:val="clear" w:color="auto" w:fill="FFFFFF"/>
        </w:rPr>
        <w:t>a custom-made C8 column</w:t>
      </w:r>
      <w:r>
        <w:rPr>
          <w:rFonts w:ascii="Arial" w:hAnsi="Arial" w:cs="Arial"/>
          <w:color w:val="000000"/>
          <w:shd w:val="clear" w:color="auto" w:fill="FFFFFF"/>
        </w:rPr>
        <w:t xml:space="preserve"> (100 x 0.5 x 5</w:t>
      </w:r>
      <w:r w:rsidRPr="000872A9">
        <w:rPr>
          <w:rFonts w:ascii="Arial" w:hAnsi="Arial" w:cs="Arial"/>
          <w:color w:val="000000"/>
          <w:shd w:val="clear" w:color="auto" w:fill="FFFFFF"/>
        </w:rPr>
        <w:t xml:space="preserve"> µm) from Higgins Analytical Inc. (Mountain view, CA)</w:t>
      </w:r>
      <w:r>
        <w:rPr>
          <w:rFonts w:ascii="Arial" w:hAnsi="Arial" w:cs="Arial"/>
          <w:color w:val="000000"/>
          <w:shd w:val="clear" w:color="auto" w:fill="FFFFFF"/>
        </w:rPr>
        <w:t xml:space="preserve"> re-packed from a </w:t>
      </w:r>
      <w:proofErr w:type="spellStart"/>
      <w:r>
        <w:rPr>
          <w:rFonts w:ascii="Arial" w:hAnsi="Arial" w:cs="Arial"/>
          <w:color w:val="000000"/>
          <w:shd w:val="clear" w:color="auto" w:fill="FFFFFF"/>
        </w:rPr>
        <w:t>nucleodur</w:t>
      </w:r>
      <w:proofErr w:type="spellEnd"/>
      <w:r>
        <w:rPr>
          <w:rFonts w:ascii="Arial" w:hAnsi="Arial" w:cs="Arial"/>
          <w:color w:val="000000"/>
          <w:shd w:val="clear" w:color="auto" w:fill="FFFFFF"/>
        </w:rPr>
        <w:t xml:space="preserve"> C8 Gravity column (</w:t>
      </w:r>
      <w:proofErr w:type="spellStart"/>
      <w:r>
        <w:rPr>
          <w:rFonts w:ascii="Arial" w:hAnsi="Arial" w:cs="Arial"/>
          <w:color w:val="000000"/>
          <w:shd w:val="clear" w:color="auto" w:fill="FFFFFF"/>
        </w:rPr>
        <w:t>Macherey</w:t>
      </w:r>
      <w:proofErr w:type="spellEnd"/>
      <w:r>
        <w:rPr>
          <w:rFonts w:ascii="Arial" w:hAnsi="Arial" w:cs="Arial"/>
          <w:color w:val="000000"/>
          <w:shd w:val="clear" w:color="auto" w:fill="FFFFFF"/>
        </w:rPr>
        <w:t>-Nagel, Allentown, PA). Mobile phases comprised of 1% 1 M ammonium acetate, 0.1 % acetic acid in water (A) and 1% 1 M ammonium acetate, 0.1% acetic acid in 7:3 (v/v) acetonitrile: isopropanol (B). The following gradient modified from a previously described method</w:t>
      </w:r>
      <w:r>
        <w:rPr>
          <w:rFonts w:ascii="Arial" w:hAnsi="Arial" w:cs="Arial"/>
          <w:color w:val="000000"/>
          <w:shd w:val="clear" w:color="auto" w:fill="FFFFFF"/>
        </w:rPr>
        <w:fldChar w:fldCharType="begin" w:fldLock="1"/>
      </w:r>
      <w:r>
        <w:rPr>
          <w:rFonts w:ascii="Arial" w:hAnsi="Arial" w:cs="Arial"/>
          <w:color w:val="000000"/>
          <w:shd w:val="clear" w:color="auto" w:fill="FFFFFF"/>
        </w:rPr>
        <w:instrText>ADDIN CSL_CITATION {"citationItems":[{"id":"ITEM-1","itemData":{"DOI":"10.3389/fpls.2011.00054","ISBN":"1664-462X","ISSN":"1664462X","abstract":"Holistic analysis of lipids is becoming increasingly popular in the life sciences. Recently, several interesting, mass spectrometry-based studies have been conducted, especially in plant biology. However, while great advancements have been made we are still far from detecting all the lipids species in an organism. In this study we developed an ultra performance liquid chromatography-based method using a high resolution, accurate mass, mass spectrometer for the comprehensive profiling of more than 260 polar and non-polar Arabidopsis thaliana leaf lipids. The method is fully compatible to the commonly used lipid extraction protocols and provides a viable alternative to the commonly used direct infusion-based shotgun lipidomics approaches. The whole process is described in detail and compared to alternative lipidomic approaches. Next to the developed method we also introduce an in-house developed database search software (GoBioSpace), which allows one to perform targeted or un-targeted lipidomic and metabolomic analysis on mass spectrometric data of every kind. © 2011 Hummel, Segu, Li, Irgang, Jueppner and Giavalisco.","author":[{"dropping-particle":"","family":"Hummel","given":"Jan","non-dropping-particle":"","parse-names":false,"suffix":""},{"dropping-particle":"","family":"Segu","given":"Shruthi","non-dropping-particle":"","parse-names":false,"suffix":""},{"dropping-particle":"","family":"Li","given":"Yan","non-dropping-particle":"","parse-names":false,"suffix":""},{"dropping-particle":"","family":"Irgang","given":"Susann","non-dropping-particle":"","parse-names":false,"suffix":""},{"dropping-particle":"","family":"Jueppner","given":"Jessica","non-dropping-particle":"","parse-names":false,"suffix":""},{"dropping-particle":"","family":"Giavalisco","given":"Patrick","non-dropping-particle":"","parse-names":false,"suffix":""}],"container-title":"Frontiers in Plant Science","id":"ITEM-1","issue":"OCT","issued":{"date-parts":[["2011"]]},"page":"54","title":"Ultra performance liquid chromatography and high resolution mass spectrometry for the analysis of plant lipids","type":"article","volume":"2"},"uris":["http://www.mendeley.com/documents/?uuid=16388c69-af01-48f1-be33-fbae2d496149"]}],"mendeley":{"formattedCitation":"&lt;sup&gt;27&lt;/sup&gt;","plainTextFormattedCitation":"27","previouslyFormattedCitation":"&lt;sup&gt;25&lt;/sup&gt;"},"properties":{"noteIndex":0},"schema":"https://github.com/citation-style-language/schema/raw/master/csl-citation.json"}</w:instrText>
      </w:r>
      <w:r>
        <w:rPr>
          <w:rFonts w:ascii="Arial" w:hAnsi="Arial" w:cs="Arial"/>
          <w:color w:val="000000"/>
          <w:shd w:val="clear" w:color="auto" w:fill="FFFFFF"/>
        </w:rPr>
        <w:fldChar w:fldCharType="separate"/>
      </w:r>
      <w:r w:rsidRPr="001416D5">
        <w:rPr>
          <w:rFonts w:ascii="Arial" w:hAnsi="Arial" w:cs="Arial"/>
          <w:noProof/>
          <w:color w:val="000000"/>
          <w:shd w:val="clear" w:color="auto" w:fill="FFFFFF"/>
          <w:vertAlign w:val="superscript"/>
        </w:rPr>
        <w:t>27</w:t>
      </w:r>
      <w:r>
        <w:rPr>
          <w:rFonts w:ascii="Arial" w:hAnsi="Arial" w:cs="Arial"/>
          <w:color w:val="000000"/>
          <w:shd w:val="clear" w:color="auto" w:fill="FFFFFF"/>
        </w:rPr>
        <w:fldChar w:fldCharType="end"/>
      </w:r>
      <w:r>
        <w:rPr>
          <w:rFonts w:ascii="Arial" w:hAnsi="Arial" w:cs="Arial"/>
          <w:color w:val="000000"/>
          <w:shd w:val="clear" w:color="auto" w:fill="FFFFFF"/>
        </w:rPr>
        <w:t xml:space="preserve"> to adapt to micro flow was used; 0-1 min at 55% B, 4 min at 75% B, 12 min at 89% B, 15 min at 99% B, 18 min at 99% B and 20</w:t>
      </w:r>
      <w:r w:rsidRPr="000B6DAB">
        <w:rPr>
          <w:rFonts w:ascii="Arial" w:hAnsi="Arial" w:cs="Arial"/>
          <w:color w:val="000000"/>
          <w:shd w:val="clear" w:color="auto" w:fill="FFFFFF"/>
        </w:rPr>
        <w:t xml:space="preserve"> min at 55% B followed by equilibration up to </w:t>
      </w:r>
      <w:r>
        <w:rPr>
          <w:rFonts w:ascii="Arial" w:hAnsi="Arial" w:cs="Arial"/>
          <w:color w:val="000000"/>
          <w:shd w:val="clear" w:color="auto" w:fill="FFFFFF"/>
        </w:rPr>
        <w:t>30</w:t>
      </w:r>
      <w:r w:rsidRPr="000B6DAB">
        <w:rPr>
          <w:rFonts w:ascii="Arial" w:hAnsi="Arial" w:cs="Arial"/>
          <w:color w:val="000000"/>
          <w:shd w:val="clear" w:color="auto" w:fill="FFFFFF"/>
        </w:rPr>
        <w:t xml:space="preserve"> min</w:t>
      </w:r>
      <w:r>
        <w:rPr>
          <w:rFonts w:ascii="Arial" w:hAnsi="Arial" w:cs="Arial"/>
          <w:color w:val="000000"/>
          <w:shd w:val="clear" w:color="auto" w:fill="FFFFFF"/>
        </w:rPr>
        <w:t xml:space="preserve">. The eluent was sprayed on to the HESI source of an </w:t>
      </w:r>
      <w:proofErr w:type="spellStart"/>
      <w:r>
        <w:rPr>
          <w:rFonts w:ascii="Arial" w:hAnsi="Arial" w:cs="Arial"/>
          <w:color w:val="000000"/>
          <w:shd w:val="clear" w:color="auto" w:fill="FFFFFF"/>
        </w:rPr>
        <w:t>Orbitrap</w:t>
      </w:r>
      <w:proofErr w:type="spellEnd"/>
      <w:r>
        <w:rPr>
          <w:rFonts w:ascii="Arial" w:hAnsi="Arial" w:cs="Arial"/>
          <w:color w:val="000000"/>
          <w:shd w:val="clear" w:color="auto" w:fill="FFFFFF"/>
        </w:rPr>
        <w:t xml:space="preserve"> Fusion </w:t>
      </w:r>
      <w:proofErr w:type="spellStart"/>
      <w:r>
        <w:rPr>
          <w:rFonts w:ascii="Arial" w:hAnsi="Arial" w:cs="Arial"/>
          <w:color w:val="000000"/>
          <w:shd w:val="clear" w:color="auto" w:fill="FFFFFF"/>
        </w:rPr>
        <w:t>Lumos</w:t>
      </w:r>
      <w:proofErr w:type="spellEnd"/>
      <w:r>
        <w:rPr>
          <w:rFonts w:ascii="Arial" w:hAnsi="Arial" w:cs="Arial"/>
          <w:color w:val="000000"/>
          <w:shd w:val="clear" w:color="auto" w:fill="FFFFFF"/>
        </w:rPr>
        <w:t xml:space="preserve"> </w:t>
      </w:r>
      <w:proofErr w:type="spellStart"/>
      <w:r>
        <w:rPr>
          <w:rFonts w:ascii="Arial" w:hAnsi="Arial" w:cs="Arial"/>
          <w:color w:val="000000"/>
          <w:shd w:val="clear" w:color="auto" w:fill="FFFFFF"/>
        </w:rPr>
        <w:t>Tribrid</w:t>
      </w:r>
      <w:proofErr w:type="spellEnd"/>
      <w:r>
        <w:rPr>
          <w:rFonts w:ascii="Arial" w:hAnsi="Arial" w:cs="Arial"/>
          <w:color w:val="000000"/>
          <w:shd w:val="clear" w:color="auto" w:fill="FFFFFF"/>
        </w:rPr>
        <w:t xml:space="preserve"> MS, operated with sheath gas, 25 arbitrary units; auxiliary gas, </w:t>
      </w:r>
      <w:r w:rsidRPr="00971C78">
        <w:rPr>
          <w:rFonts w:ascii="Arial" w:hAnsi="Arial" w:cs="Arial"/>
          <w:color w:val="000000"/>
          <w:shd w:val="clear" w:color="auto" w:fill="FFFFFF"/>
        </w:rPr>
        <w:t xml:space="preserve">5 arbitrary units; </w:t>
      </w:r>
      <w:r>
        <w:rPr>
          <w:rFonts w:ascii="Arial" w:hAnsi="Arial" w:cs="Arial"/>
          <w:color w:val="000000"/>
          <w:shd w:val="clear" w:color="auto" w:fill="FFFFFF"/>
        </w:rPr>
        <w:t>ion transfer tube</w:t>
      </w:r>
      <w:r w:rsidRPr="00971C78">
        <w:rPr>
          <w:rFonts w:ascii="Arial" w:hAnsi="Arial" w:cs="Arial"/>
          <w:color w:val="000000"/>
          <w:shd w:val="clear" w:color="auto" w:fill="FFFFFF"/>
        </w:rPr>
        <w:t xml:space="preserve"> temperature, </w:t>
      </w:r>
      <w:r>
        <w:rPr>
          <w:rFonts w:ascii="Arial" w:hAnsi="Arial" w:cs="Arial"/>
          <w:color w:val="000000"/>
          <w:shd w:val="clear" w:color="auto" w:fill="FFFFFF"/>
        </w:rPr>
        <w:t>300</w:t>
      </w:r>
      <w:r w:rsidRPr="00971C78">
        <w:rPr>
          <w:rFonts w:ascii="Arial" w:hAnsi="Arial" w:cs="Arial"/>
          <w:color w:val="000000"/>
          <w:shd w:val="clear" w:color="auto" w:fill="FFFFFF"/>
          <w:vertAlign w:val="superscript"/>
        </w:rPr>
        <w:t>o</w:t>
      </w:r>
      <w:r w:rsidRPr="00971C78">
        <w:rPr>
          <w:rFonts w:ascii="Arial" w:hAnsi="Arial" w:cs="Arial"/>
          <w:color w:val="000000"/>
          <w:shd w:val="clear" w:color="auto" w:fill="FFFFFF"/>
        </w:rPr>
        <w:t xml:space="preserve">C; </w:t>
      </w:r>
      <w:r>
        <w:rPr>
          <w:rFonts w:ascii="Arial" w:hAnsi="Arial" w:cs="Arial"/>
          <w:color w:val="000000"/>
          <w:shd w:val="clear" w:color="auto" w:fill="FFFFFF"/>
        </w:rPr>
        <w:t>vaporizer temperature, 10</w:t>
      </w:r>
      <w:r w:rsidRPr="00971C78">
        <w:rPr>
          <w:rFonts w:ascii="Arial" w:hAnsi="Arial" w:cs="Arial"/>
          <w:color w:val="000000"/>
          <w:shd w:val="clear" w:color="auto" w:fill="FFFFFF"/>
        </w:rPr>
        <w:t>0</w:t>
      </w:r>
      <w:r w:rsidRPr="00971C78">
        <w:rPr>
          <w:rFonts w:ascii="Arial" w:hAnsi="Arial" w:cs="Arial"/>
          <w:color w:val="000000"/>
          <w:shd w:val="clear" w:color="auto" w:fill="FFFFFF"/>
          <w:vertAlign w:val="superscript"/>
        </w:rPr>
        <w:t>o</w:t>
      </w:r>
      <w:r w:rsidRPr="00971C78">
        <w:rPr>
          <w:rFonts w:ascii="Arial" w:hAnsi="Arial" w:cs="Arial"/>
          <w:color w:val="000000"/>
          <w:shd w:val="clear" w:color="auto" w:fill="FFFFFF"/>
        </w:rPr>
        <w:t>C; and S-lens RF level,</w:t>
      </w:r>
      <w:r>
        <w:rPr>
          <w:rFonts w:ascii="Arial" w:hAnsi="Arial" w:cs="Arial"/>
          <w:color w:val="000000"/>
          <w:shd w:val="clear" w:color="auto" w:fill="FFFFFF"/>
        </w:rPr>
        <w:t xml:space="preserve"> 60. The spray voltage was 4 kV</w:t>
      </w:r>
      <w:r w:rsidRPr="00971C78">
        <w:rPr>
          <w:rFonts w:ascii="Arial" w:hAnsi="Arial" w:cs="Arial"/>
          <w:color w:val="000000"/>
          <w:shd w:val="clear" w:color="auto" w:fill="FFFFFF"/>
        </w:rPr>
        <w:t xml:space="preserve"> in </w:t>
      </w:r>
      <w:r>
        <w:rPr>
          <w:rFonts w:ascii="Arial" w:hAnsi="Arial" w:cs="Arial"/>
          <w:color w:val="000000"/>
          <w:shd w:val="clear" w:color="auto" w:fill="FFFFFF"/>
        </w:rPr>
        <w:t xml:space="preserve">both </w:t>
      </w:r>
      <w:r w:rsidRPr="00971C78">
        <w:rPr>
          <w:rFonts w:ascii="Arial" w:hAnsi="Arial" w:cs="Arial"/>
          <w:color w:val="000000"/>
          <w:shd w:val="clear" w:color="auto" w:fill="FFFFFF"/>
        </w:rPr>
        <w:t>positive and negative modes.</w:t>
      </w:r>
      <w:r>
        <w:rPr>
          <w:rFonts w:ascii="Arial" w:hAnsi="Arial" w:cs="Arial"/>
          <w:color w:val="000000"/>
          <w:shd w:val="clear" w:color="auto" w:fill="FFFFFF"/>
        </w:rPr>
        <w:t xml:space="preserve"> Full MS data were collected for mass ranges 450-1200 </w:t>
      </w:r>
      <w:r w:rsidRPr="00576268">
        <w:rPr>
          <w:rFonts w:ascii="Arial" w:hAnsi="Arial" w:cs="Arial"/>
          <w:i/>
          <w:color w:val="000000"/>
          <w:shd w:val="clear" w:color="auto" w:fill="FFFFFF"/>
        </w:rPr>
        <w:t>m/z</w:t>
      </w:r>
      <w:r>
        <w:rPr>
          <w:rFonts w:ascii="Arial" w:hAnsi="Arial" w:cs="Arial"/>
          <w:color w:val="000000"/>
          <w:shd w:val="clear" w:color="auto" w:fill="FFFFFF"/>
        </w:rPr>
        <w:t xml:space="preserve"> at 240,000 resolution from both positive and negative modes simultaneously, using polarity switch. The AGC target was set to “Standard” and the maximum IT was set to 100 </w:t>
      </w:r>
      <w:proofErr w:type="spellStart"/>
      <w:r>
        <w:rPr>
          <w:rFonts w:ascii="Arial" w:hAnsi="Arial" w:cs="Arial"/>
          <w:color w:val="000000"/>
          <w:shd w:val="clear" w:color="auto" w:fill="FFFFFF"/>
        </w:rPr>
        <w:t>ms.</w:t>
      </w:r>
      <w:bookmarkStart w:id="0" w:name="_GoBack"/>
      <w:bookmarkEnd w:id="0"/>
      <w:proofErr w:type="spellEnd"/>
    </w:p>
    <w:sectPr w:rsidR="00B705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9CE"/>
    <w:rsid w:val="005D19CE"/>
    <w:rsid w:val="00B705A9"/>
    <w:rsid w:val="00C662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E8CAF"/>
  <w15:chartTrackingRefBased/>
  <w15:docId w15:val="{6D6EA791-F780-480B-8C04-C6C2B1ADD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2268</Words>
  <Characters>12928</Characters>
  <Application>Microsoft Office Word</Application>
  <DocSecurity>0</DocSecurity>
  <Lines>107</Lines>
  <Paragraphs>30</Paragraphs>
  <ScaleCrop>false</ScaleCrop>
  <Company/>
  <LinksUpToDate>false</LinksUpToDate>
  <CharactersWithSpaces>15166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Kambhampati, Shrikaar</dc:creator>
  <cp:keywords/>
  <dc:description/>
  <cp:lastModifiedBy>Kambhampati, Shrikaar</cp:lastModifiedBy>
  <cp:revision>2</cp:revision>
  <dcterms:created xsi:type="dcterms:W3CDTF">2022-07-21T15:00:00Z</dcterms:created>
  <dcterms:modified xsi:type="dcterms:W3CDTF">2022-07-21T15:03:00Z</dcterms:modified>
</cp:coreProperties>
</file>