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6B3" w:rsidRDefault="002826B3" w:rsidP="00034CEA">
      <w:pPr>
        <w:pStyle w:val="Heading1"/>
        <w:numPr>
          <w:ilvl w:val="0"/>
          <w:numId w:val="0"/>
        </w:numPr>
        <w:ind w:left="567"/>
        <w:rPr>
          <w:rFonts w:ascii="Arial" w:eastAsiaTheme="minorHAnsi" w:hAnsi="Arial" w:cs="Arial"/>
        </w:rPr>
      </w:pPr>
      <w:r w:rsidRPr="002826B3">
        <w:rPr>
          <w:rFonts w:ascii="Arial" w:eastAsiaTheme="minorHAnsi" w:hAnsi="Arial" w:cs="Arial"/>
        </w:rPr>
        <w:t xml:space="preserve">Serum metabolomics and </w:t>
      </w:r>
      <w:proofErr w:type="spellStart"/>
      <w:r w:rsidRPr="002826B3">
        <w:rPr>
          <w:rFonts w:ascii="Arial" w:eastAsiaTheme="minorHAnsi" w:hAnsi="Arial" w:cs="Arial"/>
        </w:rPr>
        <w:t>lipidomics</w:t>
      </w:r>
      <w:proofErr w:type="spellEnd"/>
      <w:r w:rsidRPr="002826B3">
        <w:rPr>
          <w:rFonts w:ascii="Arial" w:eastAsiaTheme="minorHAnsi" w:hAnsi="Arial" w:cs="Arial"/>
        </w:rPr>
        <w:t xml:space="preserve"> profiling in iliac arteriovenous fistula creation in clinical patients: part 1</w:t>
      </w:r>
    </w:p>
    <w:p w:rsidR="002826B3" w:rsidRDefault="002826B3" w:rsidP="00034CEA">
      <w:pPr>
        <w:pStyle w:val="Heading1"/>
        <w:numPr>
          <w:ilvl w:val="0"/>
          <w:numId w:val="0"/>
        </w:numPr>
        <w:ind w:left="567"/>
        <w:rPr>
          <w:rFonts w:ascii="Arial" w:eastAsiaTheme="minorHAnsi" w:hAnsi="Arial" w:cs="Arial"/>
        </w:rPr>
      </w:pPr>
      <w:bookmarkStart w:id="0" w:name="_GoBack"/>
      <w:bookmarkEnd w:id="0"/>
    </w:p>
    <w:p w:rsidR="00034CEA" w:rsidRPr="006516C1" w:rsidRDefault="00034CEA" w:rsidP="00034CEA">
      <w:pPr>
        <w:pStyle w:val="Heading1"/>
        <w:numPr>
          <w:ilvl w:val="0"/>
          <w:numId w:val="0"/>
        </w:numPr>
        <w:ind w:left="567"/>
        <w:rPr>
          <w:rFonts w:ascii="Arial" w:hAnsi="Arial" w:cs="Arial"/>
        </w:rPr>
      </w:pPr>
      <w:r w:rsidRPr="006516C1">
        <w:rPr>
          <w:rFonts w:ascii="Arial" w:hAnsi="Arial" w:cs="Arial"/>
        </w:rPr>
        <w:t>METHODS</w:t>
      </w:r>
    </w:p>
    <w:p w:rsidR="00034CEA" w:rsidRPr="006516C1" w:rsidRDefault="00034CEA" w:rsidP="00034CEA">
      <w:pPr>
        <w:pStyle w:val="Heading1"/>
        <w:numPr>
          <w:ilvl w:val="0"/>
          <w:numId w:val="0"/>
        </w:numPr>
        <w:ind w:left="567"/>
        <w:rPr>
          <w:rFonts w:ascii="Arial" w:hAnsi="Arial" w:cs="Arial"/>
        </w:rPr>
      </w:pPr>
      <w:r w:rsidRPr="006516C1">
        <w:rPr>
          <w:rFonts w:ascii="Arial" w:hAnsi="Arial" w:cs="Arial"/>
        </w:rPr>
        <w:t>Study Populations</w:t>
      </w:r>
    </w:p>
    <w:p w:rsidR="00034CEA" w:rsidRPr="006516C1" w:rsidRDefault="00034CEA" w:rsidP="00034CEA">
      <w:pPr>
        <w:pStyle w:val="Heading1"/>
        <w:numPr>
          <w:ilvl w:val="0"/>
          <w:numId w:val="0"/>
        </w:numPr>
        <w:spacing w:line="480" w:lineRule="auto"/>
        <w:ind w:left="567"/>
        <w:rPr>
          <w:rFonts w:ascii="Arial" w:hAnsi="Arial" w:cs="Arial"/>
          <w:b w:val="0"/>
        </w:rPr>
      </w:pPr>
      <w:r w:rsidRPr="006516C1">
        <w:rPr>
          <w:rFonts w:ascii="Arial" w:hAnsi="Arial" w:cs="Arial"/>
          <w:b w:val="0"/>
        </w:rPr>
        <w:t xml:space="preserve">Institutional review board (IRB) of the University of Florida reviewed and approved this study.  All human subjects included in this study were fully informed about the study, and informed consent were obtained from each of them (IRB#140-2013, IRB#556-2009). Blood samples from controls (with normal renal function) and ESRD patients were collected at different time points as mentioned in our previous study </w:t>
      </w:r>
      <w:r w:rsidRPr="006516C1">
        <w:rPr>
          <w:rFonts w:ascii="Arial" w:hAnsi="Arial" w:cs="Arial"/>
          <w:b w:val="0"/>
        </w:rPr>
        <w:fldChar w:fldCharType="begin">
          <w:fldData xml:space="preserve">PEVuZE5vdGU+PENpdGU+PEF1dGhvcj5SZWhmdXNzPC9BdXRob3I+PFllYXI+MjAxNzwvWWVhcj48
SURUZXh0PlRoZSBzcGVjdHJ1bSBvZiBoYW5kIGR5c2Z1bmN0aW9uIGFmdGVyIGhlbW9kaWFseXNp
cyBmaXN0dWxhIHBsYWNlbWVudDwvSURUZXh0PjxEaXNwbGF5VGV4dD48c3R5bGUgc2l6ZT0iMTAi
PlsxXTwvc3R5bGU+PC9EaXNwbGF5VGV4dD48cmVjb3JkPjxkYXRlcz48cHViLWRhdGVzPjxkYXRl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PjxBdXRob3I+UmVoZnVzczwvQXV0aG9yPjxZZWFyPjIwMTc8L1llYXI+PElEVGV4dD5UaGUgc3Bl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=
</w:fldData>
        </w:fldChar>
      </w:r>
      <w:r w:rsidRPr="006516C1">
        <w:rPr>
          <w:rFonts w:ascii="Arial" w:hAnsi="Arial" w:cs="Arial"/>
          <w:b w:val="0"/>
        </w:rPr>
        <w:instrText xml:space="preserve"> ADDIN EN.CITE </w:instrText>
      </w:r>
      <w:r w:rsidRPr="006516C1">
        <w:rPr>
          <w:rFonts w:ascii="Arial" w:hAnsi="Arial" w:cs="Arial"/>
          <w:b w:val="0"/>
        </w:rPr>
        <w:fldChar w:fldCharType="begin">
          <w:fldData xml:space="preserve">PEVuZE5vdGU+PENpdGU+PEF1dGhvcj5SZWhmdXNzPC9BdXRob3I+PFllYXI+MjAxNzwvWWVhcj48
SURUZXh0PlRoZSBzcGVjdHJ1bSBvZiBoYW5kIGR5c2Z1bmN0aW9uIGFmdGVyIGhlbW9kaWFseXNp
cyBmaXN0dWxhIHBsYWNlbWVudDwvSURUZXh0PjxEaXNwbGF5VGV4dD48c3R5bGUgc2l6ZT0iMTAi
PlsxXTwvc3R5bGU+PC9EaXNwbGF5VGV4dD48cmVjb3JkPjxkYXRlcz48cHViLWRhdGVzPjxkYXRl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PjxBdXRob3I+UmVoZnVzczwvQXV0aG9yPjxZZWFyPjIwMTc8L1llYXI+PElEVGV4dD5UaGUgc3Bl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=
</w:fldData>
        </w:fldChar>
      </w:r>
      <w:r w:rsidRPr="006516C1">
        <w:rPr>
          <w:rFonts w:ascii="Arial" w:hAnsi="Arial" w:cs="Arial"/>
          <w:b w:val="0"/>
        </w:rPr>
        <w:instrText xml:space="preserve"> ADDIN EN.CITE.DATA </w:instrText>
      </w:r>
      <w:r w:rsidRPr="006516C1">
        <w:rPr>
          <w:rFonts w:ascii="Arial" w:hAnsi="Arial" w:cs="Arial"/>
          <w:b w:val="0"/>
        </w:rPr>
      </w:r>
      <w:r w:rsidRPr="006516C1">
        <w:rPr>
          <w:rFonts w:ascii="Arial" w:hAnsi="Arial" w:cs="Arial"/>
          <w:b w:val="0"/>
        </w:rPr>
        <w:fldChar w:fldCharType="end"/>
      </w:r>
      <w:r w:rsidRPr="006516C1">
        <w:rPr>
          <w:rFonts w:ascii="Arial" w:hAnsi="Arial" w:cs="Arial"/>
          <w:b w:val="0"/>
        </w:rPr>
      </w:r>
      <w:r w:rsidRPr="006516C1">
        <w:rPr>
          <w:rFonts w:ascii="Arial" w:hAnsi="Arial" w:cs="Arial"/>
          <w:b w:val="0"/>
        </w:rPr>
        <w:fldChar w:fldCharType="separate"/>
      </w:r>
      <w:r w:rsidRPr="006516C1">
        <w:rPr>
          <w:rFonts w:ascii="Arial" w:hAnsi="Arial" w:cs="Arial"/>
          <w:b w:val="0"/>
          <w:noProof/>
        </w:rPr>
        <w:t>[1]</w:t>
      </w:r>
      <w:r w:rsidRPr="006516C1">
        <w:rPr>
          <w:rFonts w:ascii="Arial" w:hAnsi="Arial" w:cs="Arial"/>
          <w:b w:val="0"/>
        </w:rPr>
        <w:fldChar w:fldCharType="end"/>
      </w:r>
      <w:r w:rsidRPr="006516C1">
        <w:rPr>
          <w:rFonts w:ascii="Arial" w:hAnsi="Arial" w:cs="Arial"/>
          <w:b w:val="0"/>
        </w:rPr>
        <w:t xml:space="preserve">. </w:t>
      </w:r>
    </w:p>
    <w:p w:rsidR="00034CEA" w:rsidRPr="006516C1" w:rsidRDefault="00034CEA" w:rsidP="00034CEA">
      <w:pPr>
        <w:pStyle w:val="Heading1"/>
        <w:numPr>
          <w:ilvl w:val="0"/>
          <w:numId w:val="0"/>
        </w:numPr>
        <w:ind w:left="567"/>
        <w:rPr>
          <w:rFonts w:ascii="Arial" w:hAnsi="Arial" w:cs="Arial"/>
        </w:rPr>
      </w:pPr>
      <w:r w:rsidRPr="006516C1">
        <w:rPr>
          <w:rFonts w:ascii="Arial" w:hAnsi="Arial" w:cs="Arial"/>
        </w:rPr>
        <w:t>Serum Collection</w:t>
      </w:r>
    </w:p>
    <w:p w:rsidR="00034CEA" w:rsidRPr="006516C1" w:rsidRDefault="00034CEA" w:rsidP="00034CEA">
      <w:pPr>
        <w:pStyle w:val="Heading1"/>
        <w:numPr>
          <w:ilvl w:val="0"/>
          <w:numId w:val="0"/>
        </w:numPr>
        <w:spacing w:line="480" w:lineRule="auto"/>
        <w:ind w:left="567"/>
        <w:rPr>
          <w:rFonts w:ascii="Arial" w:hAnsi="Arial" w:cs="Arial"/>
          <w:b w:val="0"/>
        </w:rPr>
      </w:pPr>
      <w:r w:rsidRPr="006516C1">
        <w:rPr>
          <w:rFonts w:ascii="Arial" w:hAnsi="Arial" w:cs="Arial"/>
          <w:b w:val="0"/>
        </w:rPr>
        <w:t xml:space="preserve">Serum samples </w:t>
      </w:r>
      <w:proofErr w:type="gramStart"/>
      <w:r w:rsidRPr="006516C1">
        <w:rPr>
          <w:rFonts w:ascii="Arial" w:hAnsi="Arial" w:cs="Arial"/>
          <w:b w:val="0"/>
        </w:rPr>
        <w:t>were collected</w:t>
      </w:r>
      <w:proofErr w:type="gramEnd"/>
      <w:r w:rsidRPr="006516C1">
        <w:rPr>
          <w:rFonts w:ascii="Arial" w:hAnsi="Arial" w:cs="Arial"/>
          <w:b w:val="0"/>
        </w:rPr>
        <w:t xml:space="preserve"> from the patients. The samples were let sit at room temperature for ~45 minutes. Later, the samples were centrifuged for 15 minutes maintaining 2180-rpm speed at </w:t>
      </w:r>
      <w:proofErr w:type="gramStart"/>
      <w:r w:rsidRPr="006516C1">
        <w:rPr>
          <w:rFonts w:ascii="Arial" w:hAnsi="Arial" w:cs="Arial"/>
          <w:b w:val="0"/>
        </w:rPr>
        <w:t>4</w:t>
      </w:r>
      <w:proofErr w:type="gramEnd"/>
      <w:r w:rsidRPr="006516C1">
        <w:rPr>
          <w:rFonts w:ascii="Arial" w:hAnsi="Arial" w:cs="Arial"/>
          <w:b w:val="0"/>
        </w:rPr>
        <w:t xml:space="preserve"> </w:t>
      </w:r>
      <w:proofErr w:type="spellStart"/>
      <w:r w:rsidRPr="006516C1">
        <w:rPr>
          <w:rFonts w:ascii="Arial" w:hAnsi="Arial" w:cs="Arial"/>
          <w:b w:val="0"/>
          <w:vertAlign w:val="superscript"/>
        </w:rPr>
        <w:t>o</w:t>
      </w:r>
      <w:r w:rsidRPr="006516C1">
        <w:rPr>
          <w:rFonts w:ascii="Arial" w:hAnsi="Arial" w:cs="Arial"/>
          <w:b w:val="0"/>
        </w:rPr>
        <w:t>C</w:t>
      </w:r>
      <w:proofErr w:type="spellEnd"/>
      <w:r w:rsidRPr="006516C1">
        <w:rPr>
          <w:rFonts w:ascii="Arial" w:hAnsi="Arial" w:cs="Arial"/>
          <w:b w:val="0"/>
        </w:rPr>
        <w:t xml:space="preserve"> with brake on. The supernatant from each sample was transferred into a new 15 mL tube and furthermore, </w:t>
      </w:r>
      <w:proofErr w:type="spellStart"/>
      <w:r w:rsidRPr="006516C1">
        <w:rPr>
          <w:rFonts w:ascii="Arial" w:hAnsi="Arial" w:cs="Arial"/>
          <w:b w:val="0"/>
        </w:rPr>
        <w:t>aliquoted</w:t>
      </w:r>
      <w:proofErr w:type="spellEnd"/>
      <w:r w:rsidRPr="006516C1">
        <w:rPr>
          <w:rFonts w:ascii="Arial" w:hAnsi="Arial" w:cs="Arial"/>
          <w:b w:val="0"/>
        </w:rPr>
        <w:t xml:space="preserve"> into a vial (250 </w:t>
      </w:r>
      <w:proofErr w:type="spellStart"/>
      <w:r w:rsidRPr="006516C1">
        <w:rPr>
          <w:rFonts w:ascii="Arial" w:hAnsi="Arial" w:cs="Arial"/>
          <w:b w:val="0"/>
        </w:rPr>
        <w:t>uL</w:t>
      </w:r>
      <w:proofErr w:type="spellEnd"/>
      <w:r w:rsidRPr="006516C1">
        <w:rPr>
          <w:rFonts w:ascii="Arial" w:hAnsi="Arial" w:cs="Arial"/>
          <w:b w:val="0"/>
        </w:rPr>
        <w:t xml:space="preserve"> in each vial). All of the serum samples were stored at -80 </w:t>
      </w:r>
      <w:proofErr w:type="spellStart"/>
      <w:r w:rsidRPr="006516C1">
        <w:rPr>
          <w:rFonts w:ascii="Arial" w:hAnsi="Arial" w:cs="Arial"/>
          <w:b w:val="0"/>
          <w:vertAlign w:val="superscript"/>
        </w:rPr>
        <w:t>o</w:t>
      </w:r>
      <w:r w:rsidRPr="006516C1">
        <w:rPr>
          <w:rFonts w:ascii="Arial" w:hAnsi="Arial" w:cs="Arial"/>
          <w:b w:val="0"/>
        </w:rPr>
        <w:t>C</w:t>
      </w:r>
      <w:proofErr w:type="spellEnd"/>
      <w:r w:rsidRPr="006516C1">
        <w:rPr>
          <w:rFonts w:ascii="Arial" w:hAnsi="Arial" w:cs="Arial"/>
          <w:b w:val="0"/>
        </w:rPr>
        <w:t xml:space="preserve"> until analysis.</w:t>
      </w:r>
    </w:p>
    <w:p w:rsidR="00034CEA" w:rsidRPr="006516C1" w:rsidRDefault="00034CEA" w:rsidP="00034CEA">
      <w:pPr>
        <w:pStyle w:val="Heading2"/>
        <w:numPr>
          <w:ilvl w:val="0"/>
          <w:numId w:val="0"/>
        </w:numPr>
        <w:ind w:left="567"/>
        <w:rPr>
          <w:rFonts w:ascii="Arial" w:hAnsi="Arial" w:cs="Arial"/>
          <w:b w:val="0"/>
          <w:color w:val="000000" w:themeColor="text1"/>
        </w:rPr>
      </w:pPr>
      <w:r w:rsidRPr="006516C1">
        <w:rPr>
          <w:rFonts w:ascii="Arial" w:hAnsi="Arial" w:cs="Arial"/>
          <w:color w:val="000000" w:themeColor="text1"/>
        </w:rPr>
        <w:t>Chemicals</w:t>
      </w:r>
    </w:p>
    <w:p w:rsidR="00034CEA" w:rsidRPr="006516C1" w:rsidRDefault="00034CEA" w:rsidP="00034CEA">
      <w:pPr>
        <w:ind w:left="567"/>
        <w:rPr>
          <w:rFonts w:ascii="Arial" w:hAnsi="Arial" w:cs="Arial"/>
          <w:sz w:val="24"/>
          <w:szCs w:val="24"/>
        </w:rPr>
      </w:pPr>
      <w:r w:rsidRPr="006516C1">
        <w:rPr>
          <w:rFonts w:ascii="Arial" w:hAnsi="Arial" w:cs="Arial"/>
          <w:sz w:val="24"/>
          <w:szCs w:val="24"/>
        </w:rPr>
        <w:t xml:space="preserve">For extraction purposes, different chemicals </w:t>
      </w:r>
      <w:proofErr w:type="gramStart"/>
      <w:r w:rsidRPr="006516C1">
        <w:rPr>
          <w:rFonts w:ascii="Arial" w:hAnsi="Arial" w:cs="Arial"/>
          <w:sz w:val="24"/>
          <w:szCs w:val="24"/>
        </w:rPr>
        <w:t>were used</w:t>
      </w:r>
      <w:proofErr w:type="gramEnd"/>
      <w:r w:rsidRPr="006516C1">
        <w:rPr>
          <w:rFonts w:ascii="Arial" w:hAnsi="Arial" w:cs="Arial"/>
          <w:sz w:val="24"/>
          <w:szCs w:val="24"/>
        </w:rPr>
        <w:t xml:space="preserve"> as such without further purification (otherwise stated) and were obtained from different vendors. Detailed information about the chemicals and vendors </w:t>
      </w:r>
      <w:proofErr w:type="gramStart"/>
      <w:r w:rsidRPr="006516C1">
        <w:rPr>
          <w:rFonts w:ascii="Arial" w:hAnsi="Arial" w:cs="Arial"/>
          <w:sz w:val="24"/>
          <w:szCs w:val="24"/>
        </w:rPr>
        <w:t>were mentioned</w:t>
      </w:r>
      <w:proofErr w:type="gramEnd"/>
      <w:r w:rsidRPr="006516C1">
        <w:rPr>
          <w:rFonts w:ascii="Arial" w:hAnsi="Arial" w:cs="Arial"/>
          <w:sz w:val="24"/>
          <w:szCs w:val="24"/>
        </w:rPr>
        <w:t xml:space="preserve"> in our previous publications </w:t>
      </w:r>
      <w:r w:rsidRPr="006516C1">
        <w:rPr>
          <w:rFonts w:ascii="Arial" w:hAnsi="Arial" w:cs="Arial"/>
          <w:sz w:val="24"/>
          <w:szCs w:val="24"/>
        </w:rPr>
        <w:fldChar w:fldCharType="begin">
          <w:fldData xml:space="preserve">PEVuZE5vdGU+PENpdGU+PEF1dGhvcj5LeW91bmdyYWUgS2ltPC9BdXRob3I+PFllYXI+MjAyMTwv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PjxBdXRob3I+VGhvbWU8L0F1dGhvcj48WWVhcj4yMDE5PC9ZZWFyPjxJRFRleHQ+VXJlbWljIG1l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</w:fldData>
        </w:fldChar>
      </w:r>
      <w:r w:rsidRPr="006516C1">
        <w:rPr>
          <w:rFonts w:ascii="Arial" w:hAnsi="Arial" w:cs="Arial"/>
          <w:sz w:val="24"/>
          <w:szCs w:val="24"/>
        </w:rPr>
        <w:instrText xml:space="preserve"> ADDIN EN.CITE </w:instrText>
      </w:r>
      <w:r w:rsidRPr="006516C1">
        <w:rPr>
          <w:rFonts w:ascii="Arial" w:hAnsi="Arial" w:cs="Arial"/>
          <w:sz w:val="24"/>
          <w:szCs w:val="24"/>
        </w:rPr>
        <w:fldChar w:fldCharType="begin">
          <w:fldData xml:space="preserve">PEVuZE5vdGU+PENpdGU+PEF1dGhvcj5LeW91bmdyYWUgS2ltPC9BdXRob3I+PFllYXI+MjAyMTwv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PjxBdXRob3I+VGhvbWU8L0F1dGhvcj48WWVhcj4yMDE5PC9ZZWFyPjxJRFRleHQ+VXJlbWljIG1l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</w:fldData>
        </w:fldChar>
      </w:r>
      <w:r w:rsidRPr="006516C1">
        <w:rPr>
          <w:rFonts w:ascii="Arial" w:hAnsi="Arial" w:cs="Arial"/>
          <w:sz w:val="24"/>
          <w:szCs w:val="24"/>
        </w:rPr>
        <w:instrText xml:space="preserve"> ADDIN EN.CITE.DATA </w:instrText>
      </w:r>
      <w:r w:rsidRPr="006516C1">
        <w:rPr>
          <w:rFonts w:ascii="Arial" w:hAnsi="Arial" w:cs="Arial"/>
          <w:sz w:val="24"/>
          <w:szCs w:val="24"/>
        </w:rPr>
      </w:r>
      <w:r w:rsidRPr="006516C1">
        <w:rPr>
          <w:rFonts w:ascii="Arial" w:hAnsi="Arial" w:cs="Arial"/>
          <w:sz w:val="24"/>
          <w:szCs w:val="24"/>
        </w:rPr>
        <w:fldChar w:fldCharType="end"/>
      </w:r>
      <w:r w:rsidRPr="006516C1">
        <w:rPr>
          <w:rFonts w:ascii="Arial" w:hAnsi="Arial" w:cs="Arial"/>
          <w:sz w:val="24"/>
          <w:szCs w:val="24"/>
        </w:rPr>
      </w:r>
      <w:r w:rsidRPr="006516C1">
        <w:rPr>
          <w:rFonts w:ascii="Arial" w:hAnsi="Arial" w:cs="Arial"/>
          <w:sz w:val="24"/>
          <w:szCs w:val="24"/>
        </w:rPr>
        <w:fldChar w:fldCharType="separate"/>
      </w:r>
      <w:r w:rsidRPr="006516C1">
        <w:rPr>
          <w:rFonts w:ascii="Arial" w:hAnsi="Arial" w:cs="Arial"/>
          <w:noProof/>
          <w:sz w:val="24"/>
          <w:szCs w:val="24"/>
        </w:rPr>
        <w:t>[1-3]</w:t>
      </w:r>
      <w:r w:rsidRPr="006516C1">
        <w:rPr>
          <w:rFonts w:ascii="Arial" w:hAnsi="Arial" w:cs="Arial"/>
          <w:sz w:val="24"/>
          <w:szCs w:val="24"/>
        </w:rPr>
        <w:fldChar w:fldCharType="end"/>
      </w:r>
      <w:r w:rsidRPr="006516C1">
        <w:rPr>
          <w:rFonts w:ascii="Arial" w:hAnsi="Arial" w:cs="Arial"/>
          <w:sz w:val="24"/>
          <w:szCs w:val="24"/>
        </w:rPr>
        <w:t>.</w:t>
      </w:r>
    </w:p>
    <w:p w:rsidR="00034CEA" w:rsidRPr="006516C1" w:rsidRDefault="00034CEA" w:rsidP="00034CEA">
      <w:pPr>
        <w:pStyle w:val="Heading2"/>
        <w:numPr>
          <w:ilvl w:val="0"/>
          <w:numId w:val="0"/>
        </w:numPr>
        <w:ind w:left="567"/>
        <w:rPr>
          <w:rFonts w:ascii="Arial" w:hAnsi="Arial" w:cs="Arial"/>
          <w:b w:val="0"/>
          <w:color w:val="000000" w:themeColor="text1"/>
        </w:rPr>
      </w:pPr>
      <w:r w:rsidRPr="006516C1">
        <w:rPr>
          <w:rFonts w:ascii="Arial" w:hAnsi="Arial" w:cs="Arial"/>
          <w:color w:val="000000" w:themeColor="text1"/>
        </w:rPr>
        <w:lastRenderedPageBreak/>
        <w:t>Samples preparation: NMR</w:t>
      </w:r>
    </w:p>
    <w:p w:rsidR="00034CEA" w:rsidRDefault="00034CEA" w:rsidP="00034CEA">
      <w:pPr>
        <w:ind w:left="567"/>
        <w:rPr>
          <w:rFonts w:ascii="Arial" w:hAnsi="Arial" w:cs="Arial"/>
          <w:sz w:val="24"/>
          <w:szCs w:val="24"/>
        </w:rPr>
      </w:pPr>
      <w:r w:rsidRPr="006516C1">
        <w:rPr>
          <w:rFonts w:ascii="Arial" w:hAnsi="Arial" w:cs="Arial"/>
          <w:sz w:val="24"/>
          <w:szCs w:val="24"/>
        </w:rPr>
        <w:t xml:space="preserve">Serum samples are associated with binding of residual proteins with </w:t>
      </w:r>
      <w:r w:rsidR="000E68F1">
        <w:rPr>
          <w:rFonts w:ascii="Arial" w:hAnsi="Arial" w:cs="Arial"/>
          <w:sz w:val="24"/>
          <w:szCs w:val="24"/>
        </w:rPr>
        <w:t>sodium trimethylsilylpropanesulfonate-d6 (</w:t>
      </w:r>
      <w:r w:rsidRPr="006516C1">
        <w:rPr>
          <w:rFonts w:ascii="Arial" w:hAnsi="Arial" w:cs="Arial"/>
          <w:sz w:val="24"/>
          <w:szCs w:val="24"/>
        </w:rPr>
        <w:t>DSS</w:t>
      </w:r>
      <w:r w:rsidR="000E68F1">
        <w:rPr>
          <w:rFonts w:ascii="Arial" w:hAnsi="Arial" w:cs="Arial"/>
          <w:sz w:val="24"/>
          <w:szCs w:val="24"/>
        </w:rPr>
        <w:t>)</w:t>
      </w:r>
      <w:r w:rsidRPr="006516C1">
        <w:rPr>
          <w:rFonts w:ascii="Arial" w:hAnsi="Arial" w:cs="Arial"/>
          <w:sz w:val="24"/>
          <w:szCs w:val="24"/>
        </w:rPr>
        <w:t xml:space="preserve"> signal, resulting broaden DSS peak. The presence of the residual proteins, even after performing modified FOLCH extraction, </w:t>
      </w:r>
      <w:proofErr w:type="gramStart"/>
      <w:r w:rsidRPr="006516C1">
        <w:rPr>
          <w:rFonts w:ascii="Arial" w:hAnsi="Arial" w:cs="Arial"/>
          <w:sz w:val="24"/>
          <w:szCs w:val="24"/>
        </w:rPr>
        <w:t>was observed</w:t>
      </w:r>
      <w:proofErr w:type="gramEnd"/>
      <w:r w:rsidRPr="006516C1">
        <w:rPr>
          <w:rFonts w:ascii="Arial" w:hAnsi="Arial" w:cs="Arial"/>
          <w:sz w:val="24"/>
          <w:szCs w:val="24"/>
        </w:rPr>
        <w:t xml:space="preserve"> for serum samples, making it un-reliable for quantitative purpose. In this study, we coupled two extraction protocols to extract metabolites from the serum samples. Modified FOLCH extraction </w:t>
      </w:r>
      <w:proofErr w:type="gramStart"/>
      <w:r w:rsidRPr="006516C1">
        <w:rPr>
          <w:rFonts w:ascii="Arial" w:hAnsi="Arial" w:cs="Arial"/>
          <w:sz w:val="24"/>
          <w:szCs w:val="24"/>
        </w:rPr>
        <w:t>was performed</w:t>
      </w:r>
      <w:proofErr w:type="gramEnd"/>
      <w:r w:rsidRPr="006516C1">
        <w:rPr>
          <w:rFonts w:ascii="Arial" w:hAnsi="Arial" w:cs="Arial"/>
          <w:sz w:val="24"/>
          <w:szCs w:val="24"/>
        </w:rPr>
        <w:t xml:space="preserve"> as a first step to separate out water-soluble and lipid-soluble metabolites/compounds, following protocols as mentioned in our previous publications </w:t>
      </w:r>
      <w:r w:rsidRPr="006516C1">
        <w:rPr>
          <w:rFonts w:ascii="Arial" w:hAnsi="Arial" w:cs="Arial"/>
          <w:sz w:val="24"/>
          <w:szCs w:val="24"/>
        </w:rPr>
        <w:fldChar w:fldCharType="begin">
          <w:fldData xml:space="preserve">PEVuZE5vdGU+PENpdGU+PEF1dGhvcj5Mb2hyPC9BdXRob3I+PFllYXI+MjAxOTwvWWVhcj48SURU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</w:fldData>
        </w:fldChar>
      </w:r>
      <w:r w:rsidRPr="006516C1">
        <w:rPr>
          <w:rFonts w:ascii="Arial" w:hAnsi="Arial" w:cs="Arial"/>
          <w:sz w:val="24"/>
          <w:szCs w:val="24"/>
        </w:rPr>
        <w:instrText xml:space="preserve"> ADDIN EN.CITE </w:instrText>
      </w:r>
      <w:r w:rsidRPr="006516C1">
        <w:rPr>
          <w:rFonts w:ascii="Arial" w:hAnsi="Arial" w:cs="Arial"/>
          <w:sz w:val="24"/>
          <w:szCs w:val="24"/>
        </w:rPr>
        <w:fldChar w:fldCharType="begin">
          <w:fldData xml:space="preserve">PEVuZE5vdGU+PENpdGU+PEF1dGhvcj5Mb2hyPC9BdXRob3I+PFllYXI+MjAxOTwvWWVhcj48SURU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</w:fldData>
        </w:fldChar>
      </w:r>
      <w:r w:rsidRPr="006516C1">
        <w:rPr>
          <w:rFonts w:ascii="Arial" w:hAnsi="Arial" w:cs="Arial"/>
          <w:sz w:val="24"/>
          <w:szCs w:val="24"/>
        </w:rPr>
        <w:instrText xml:space="preserve"> ADDIN EN.CITE.DATA </w:instrText>
      </w:r>
      <w:r w:rsidRPr="006516C1">
        <w:rPr>
          <w:rFonts w:ascii="Arial" w:hAnsi="Arial" w:cs="Arial"/>
          <w:sz w:val="24"/>
          <w:szCs w:val="24"/>
        </w:rPr>
      </w:r>
      <w:r w:rsidRPr="006516C1">
        <w:rPr>
          <w:rFonts w:ascii="Arial" w:hAnsi="Arial" w:cs="Arial"/>
          <w:sz w:val="24"/>
          <w:szCs w:val="24"/>
        </w:rPr>
        <w:fldChar w:fldCharType="end"/>
      </w:r>
      <w:r w:rsidRPr="006516C1">
        <w:rPr>
          <w:rFonts w:ascii="Arial" w:hAnsi="Arial" w:cs="Arial"/>
          <w:sz w:val="24"/>
          <w:szCs w:val="24"/>
        </w:rPr>
      </w:r>
      <w:r w:rsidRPr="006516C1">
        <w:rPr>
          <w:rFonts w:ascii="Arial" w:hAnsi="Arial" w:cs="Arial"/>
          <w:sz w:val="24"/>
          <w:szCs w:val="24"/>
        </w:rPr>
        <w:fldChar w:fldCharType="separate"/>
      </w:r>
      <w:r w:rsidRPr="006516C1">
        <w:rPr>
          <w:rFonts w:ascii="Arial" w:hAnsi="Arial" w:cs="Arial"/>
          <w:noProof/>
          <w:sz w:val="24"/>
          <w:szCs w:val="24"/>
        </w:rPr>
        <w:t>[4,5]</w:t>
      </w:r>
      <w:r w:rsidRPr="006516C1">
        <w:rPr>
          <w:rFonts w:ascii="Arial" w:hAnsi="Arial" w:cs="Arial"/>
          <w:sz w:val="24"/>
          <w:szCs w:val="24"/>
        </w:rPr>
        <w:fldChar w:fldCharType="end"/>
      </w:r>
      <w:r w:rsidRPr="006516C1">
        <w:rPr>
          <w:rFonts w:ascii="Arial" w:hAnsi="Arial" w:cs="Arial"/>
          <w:sz w:val="24"/>
          <w:szCs w:val="24"/>
        </w:rPr>
        <w:t xml:space="preserve">. Furthermore, </w:t>
      </w:r>
      <w:proofErr w:type="spellStart"/>
      <w:r w:rsidRPr="006516C1">
        <w:rPr>
          <w:rFonts w:ascii="Arial" w:hAnsi="Arial" w:cs="Arial"/>
          <w:sz w:val="24"/>
          <w:szCs w:val="24"/>
        </w:rPr>
        <w:t>acetonitrile:isopropanol:water</w:t>
      </w:r>
      <w:proofErr w:type="spellEnd"/>
      <w:r w:rsidRPr="006516C1">
        <w:rPr>
          <w:rFonts w:ascii="Arial" w:hAnsi="Arial" w:cs="Arial"/>
          <w:sz w:val="24"/>
          <w:szCs w:val="24"/>
        </w:rPr>
        <w:t xml:space="preserve"> (3:3:2 </w:t>
      </w:r>
      <w:proofErr w:type="spellStart"/>
      <w:r w:rsidRPr="006516C1">
        <w:rPr>
          <w:rFonts w:ascii="Arial" w:hAnsi="Arial" w:cs="Arial"/>
          <w:sz w:val="24"/>
          <w:szCs w:val="24"/>
        </w:rPr>
        <w:t>vol</w:t>
      </w:r>
      <w:proofErr w:type="spellEnd"/>
      <w:r w:rsidRPr="006516C1">
        <w:rPr>
          <w:rFonts w:ascii="Arial" w:hAnsi="Arial" w:cs="Arial"/>
          <w:sz w:val="24"/>
          <w:szCs w:val="24"/>
        </w:rPr>
        <w:t>/</w:t>
      </w:r>
      <w:proofErr w:type="spellStart"/>
      <w:r w:rsidRPr="006516C1">
        <w:rPr>
          <w:rFonts w:ascii="Arial" w:hAnsi="Arial" w:cs="Arial"/>
          <w:sz w:val="24"/>
          <w:szCs w:val="24"/>
        </w:rPr>
        <w:t>vol</w:t>
      </w:r>
      <w:proofErr w:type="spellEnd"/>
      <w:r w:rsidRPr="006516C1">
        <w:rPr>
          <w:rFonts w:ascii="Arial" w:hAnsi="Arial" w:cs="Arial"/>
          <w:sz w:val="24"/>
          <w:szCs w:val="24"/>
        </w:rPr>
        <w:t>/</w:t>
      </w:r>
      <w:proofErr w:type="spellStart"/>
      <w:r w:rsidRPr="006516C1">
        <w:rPr>
          <w:rFonts w:ascii="Arial" w:hAnsi="Arial" w:cs="Arial"/>
          <w:sz w:val="24"/>
          <w:szCs w:val="24"/>
        </w:rPr>
        <w:t>vol</w:t>
      </w:r>
      <w:proofErr w:type="spellEnd"/>
      <w:r w:rsidRPr="006516C1">
        <w:rPr>
          <w:rFonts w:ascii="Arial" w:hAnsi="Arial" w:cs="Arial"/>
          <w:sz w:val="24"/>
          <w:szCs w:val="24"/>
        </w:rPr>
        <w:t xml:space="preserve">) extraction was performed on aqueous phase samples that we obtained from modified FOLCH extraction, following protocols described in the previous work </w:t>
      </w:r>
      <w:r w:rsidRPr="006516C1">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sidRPr="006516C1">
        <w:rPr>
          <w:rFonts w:ascii="Arial" w:hAnsi="Arial" w:cs="Arial"/>
          <w:sz w:val="24"/>
          <w:szCs w:val="24"/>
        </w:rPr>
        <w:instrText xml:space="preserve"> ADDIN EN.CITE </w:instrText>
      </w:r>
      <w:r w:rsidRPr="006516C1">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sidRPr="006516C1">
        <w:rPr>
          <w:rFonts w:ascii="Arial" w:hAnsi="Arial" w:cs="Arial"/>
          <w:sz w:val="24"/>
          <w:szCs w:val="24"/>
        </w:rPr>
        <w:instrText xml:space="preserve"> ADDIN EN.CITE.DATA </w:instrText>
      </w:r>
      <w:r w:rsidRPr="006516C1">
        <w:rPr>
          <w:rFonts w:ascii="Arial" w:hAnsi="Arial" w:cs="Arial"/>
          <w:sz w:val="24"/>
          <w:szCs w:val="24"/>
        </w:rPr>
      </w:r>
      <w:r w:rsidRPr="006516C1">
        <w:rPr>
          <w:rFonts w:ascii="Arial" w:hAnsi="Arial" w:cs="Arial"/>
          <w:sz w:val="24"/>
          <w:szCs w:val="24"/>
        </w:rPr>
        <w:fldChar w:fldCharType="end"/>
      </w:r>
      <w:r w:rsidRPr="006516C1">
        <w:rPr>
          <w:rFonts w:ascii="Arial" w:hAnsi="Arial" w:cs="Arial"/>
          <w:sz w:val="24"/>
          <w:szCs w:val="24"/>
        </w:rPr>
      </w:r>
      <w:r w:rsidRPr="006516C1">
        <w:rPr>
          <w:rFonts w:ascii="Arial" w:hAnsi="Arial" w:cs="Arial"/>
          <w:sz w:val="24"/>
          <w:szCs w:val="24"/>
        </w:rPr>
        <w:fldChar w:fldCharType="separate"/>
      </w:r>
      <w:r w:rsidRPr="006516C1">
        <w:rPr>
          <w:rFonts w:ascii="Arial" w:hAnsi="Arial" w:cs="Arial"/>
          <w:noProof/>
          <w:sz w:val="24"/>
          <w:szCs w:val="24"/>
        </w:rPr>
        <w:t>[6]</w:t>
      </w:r>
      <w:r w:rsidRPr="006516C1">
        <w:rPr>
          <w:rFonts w:ascii="Arial" w:hAnsi="Arial" w:cs="Arial"/>
          <w:sz w:val="24"/>
          <w:szCs w:val="24"/>
        </w:rPr>
        <w:fldChar w:fldCharType="end"/>
      </w:r>
      <w:r w:rsidRPr="006516C1">
        <w:rPr>
          <w:rFonts w:ascii="Arial" w:hAnsi="Arial" w:cs="Arial"/>
          <w:sz w:val="24"/>
          <w:szCs w:val="24"/>
        </w:rPr>
        <w:t>.</w:t>
      </w:r>
    </w:p>
    <w:p w:rsidR="000E68F1" w:rsidRPr="006516C1" w:rsidRDefault="000E68F1" w:rsidP="00034CEA">
      <w:pPr>
        <w:ind w:left="567"/>
        <w:rPr>
          <w:rFonts w:ascii="Arial" w:hAnsi="Arial" w:cs="Arial"/>
          <w:sz w:val="24"/>
          <w:szCs w:val="24"/>
        </w:rPr>
      </w:pPr>
      <w:r>
        <w:rPr>
          <w:rFonts w:ascii="Arial" w:hAnsi="Arial" w:cs="Arial"/>
          <w:sz w:val="24"/>
          <w:szCs w:val="24"/>
        </w:rPr>
        <w:t xml:space="preserve">Dry powder of aqueous phase sample </w:t>
      </w:r>
      <w:proofErr w:type="gramStart"/>
      <w:r>
        <w:rPr>
          <w:rFonts w:ascii="Arial" w:hAnsi="Arial" w:cs="Arial"/>
          <w:sz w:val="24"/>
          <w:szCs w:val="24"/>
        </w:rPr>
        <w:t>was dissolved</w:t>
      </w:r>
      <w:proofErr w:type="gramEnd"/>
      <w:r>
        <w:rPr>
          <w:rFonts w:ascii="Arial" w:hAnsi="Arial" w:cs="Arial"/>
          <w:sz w:val="24"/>
          <w:szCs w:val="24"/>
        </w:rPr>
        <w:t xml:space="preserve"> in 500 µL of 50 </w:t>
      </w:r>
      <w:proofErr w:type="spellStart"/>
      <w:r>
        <w:rPr>
          <w:rFonts w:ascii="Arial" w:hAnsi="Arial" w:cs="Arial"/>
          <w:sz w:val="24"/>
          <w:szCs w:val="24"/>
        </w:rPr>
        <w:t>mM</w:t>
      </w:r>
      <w:proofErr w:type="spellEnd"/>
      <w:r>
        <w:rPr>
          <w:rFonts w:ascii="Arial" w:hAnsi="Arial" w:cs="Arial"/>
          <w:sz w:val="24"/>
          <w:szCs w:val="24"/>
        </w:rPr>
        <w:t xml:space="preserve"> of phosphate buffer, maintaining pH of 7.4 and 100% deuterated environment with 0.5 </w:t>
      </w:r>
      <w:proofErr w:type="spellStart"/>
      <w:r>
        <w:rPr>
          <w:rFonts w:ascii="Arial" w:hAnsi="Arial" w:cs="Arial"/>
          <w:sz w:val="24"/>
          <w:szCs w:val="24"/>
        </w:rPr>
        <w:t>mM</w:t>
      </w:r>
      <w:proofErr w:type="spellEnd"/>
      <w:r>
        <w:rPr>
          <w:rFonts w:ascii="Arial" w:hAnsi="Arial" w:cs="Arial"/>
          <w:sz w:val="24"/>
          <w:szCs w:val="24"/>
        </w:rPr>
        <w:t xml:space="preserve"> DSS, 2 </w:t>
      </w:r>
      <w:proofErr w:type="spellStart"/>
      <w:r>
        <w:rPr>
          <w:rFonts w:ascii="Arial" w:hAnsi="Arial" w:cs="Arial"/>
          <w:sz w:val="24"/>
          <w:szCs w:val="24"/>
        </w:rPr>
        <w:t>mM</w:t>
      </w:r>
      <w:proofErr w:type="spellEnd"/>
      <w:r>
        <w:rPr>
          <w:rFonts w:ascii="Arial" w:hAnsi="Arial" w:cs="Arial"/>
          <w:sz w:val="24"/>
          <w:szCs w:val="24"/>
        </w:rPr>
        <w:t xml:space="preserve"> ethylene diamine </w:t>
      </w:r>
      <w:proofErr w:type="spellStart"/>
      <w:r>
        <w:rPr>
          <w:rFonts w:ascii="Arial" w:hAnsi="Arial" w:cs="Arial"/>
          <w:sz w:val="24"/>
          <w:szCs w:val="24"/>
        </w:rPr>
        <w:t>tetraacetic</w:t>
      </w:r>
      <w:proofErr w:type="spellEnd"/>
      <w:r>
        <w:rPr>
          <w:rFonts w:ascii="Arial" w:hAnsi="Arial" w:cs="Arial"/>
          <w:sz w:val="24"/>
          <w:szCs w:val="24"/>
        </w:rPr>
        <w:t xml:space="preserve"> acid (EDTA), and 0.02% sodium </w:t>
      </w:r>
      <w:proofErr w:type="spellStart"/>
      <w:r>
        <w:rPr>
          <w:rFonts w:ascii="Arial" w:hAnsi="Arial" w:cs="Arial"/>
          <w:sz w:val="24"/>
          <w:szCs w:val="24"/>
        </w:rPr>
        <w:t>azide</w:t>
      </w:r>
      <w:proofErr w:type="spellEnd"/>
      <w:r>
        <w:rPr>
          <w:rFonts w:ascii="Arial" w:hAnsi="Arial" w:cs="Arial"/>
          <w:sz w:val="24"/>
          <w:szCs w:val="24"/>
        </w:rPr>
        <w:t xml:space="preserve">. All NMR experiments </w:t>
      </w:r>
      <w:proofErr w:type="gramStart"/>
      <w:r>
        <w:rPr>
          <w:rFonts w:ascii="Arial" w:hAnsi="Arial" w:cs="Arial"/>
          <w:sz w:val="24"/>
          <w:szCs w:val="24"/>
        </w:rPr>
        <w:t>were acquired</w:t>
      </w:r>
      <w:proofErr w:type="gramEnd"/>
      <w:r>
        <w:rPr>
          <w:rFonts w:ascii="Arial" w:hAnsi="Arial" w:cs="Arial"/>
          <w:sz w:val="24"/>
          <w:szCs w:val="24"/>
        </w:rPr>
        <w:t xml:space="preserve"> at room temperature (i.e. 298 </w:t>
      </w:r>
      <w:proofErr w:type="spellStart"/>
      <w:r w:rsidRPr="000E68F1">
        <w:rPr>
          <w:rFonts w:ascii="Arial" w:hAnsi="Arial" w:cs="Arial"/>
          <w:sz w:val="24"/>
          <w:szCs w:val="24"/>
          <w:vertAlign w:val="superscript"/>
        </w:rPr>
        <w:t>o</w:t>
      </w:r>
      <w:r>
        <w:rPr>
          <w:rFonts w:ascii="Arial" w:hAnsi="Arial" w:cs="Arial"/>
          <w:sz w:val="24"/>
          <w:szCs w:val="24"/>
        </w:rPr>
        <w:t>F</w:t>
      </w:r>
      <w:proofErr w:type="spellEnd"/>
      <w:r>
        <w:rPr>
          <w:rFonts w:ascii="Arial" w:hAnsi="Arial" w:cs="Arial"/>
          <w:sz w:val="24"/>
          <w:szCs w:val="24"/>
        </w:rPr>
        <w:t xml:space="preserve">). </w:t>
      </w:r>
      <w:proofErr w:type="gramStart"/>
      <w:r>
        <w:rPr>
          <w:rFonts w:ascii="Arial" w:hAnsi="Arial" w:cs="Arial"/>
          <w:sz w:val="24"/>
          <w:szCs w:val="24"/>
        </w:rPr>
        <w:t>1D</w:t>
      </w:r>
      <w:proofErr w:type="gramEnd"/>
      <w:r>
        <w:rPr>
          <w:rFonts w:ascii="Arial" w:hAnsi="Arial" w:cs="Arial"/>
          <w:sz w:val="24"/>
          <w:szCs w:val="24"/>
        </w:rPr>
        <w:t xml:space="preserve"> </w:t>
      </w:r>
      <w:r w:rsidRPr="000E68F1">
        <w:rPr>
          <w:rFonts w:ascii="Arial" w:hAnsi="Arial" w:cs="Arial"/>
          <w:sz w:val="24"/>
          <w:szCs w:val="24"/>
          <w:vertAlign w:val="superscript"/>
        </w:rPr>
        <w:t>1</w:t>
      </w:r>
      <w:r>
        <w:rPr>
          <w:rFonts w:ascii="Arial" w:hAnsi="Arial" w:cs="Arial"/>
          <w:sz w:val="24"/>
          <w:szCs w:val="24"/>
        </w:rPr>
        <w:t xml:space="preserve">H NMR spectra were collected using 1D NOESY pulse sequence (noesypr1d). Detailed about acquiring and processing parameters can be found from our previous publication </w:t>
      </w:r>
      <w:r>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Pr>
          <w:rFonts w:ascii="Arial" w:hAnsi="Arial" w:cs="Arial"/>
          <w:sz w:val="24"/>
          <w:szCs w:val="24"/>
        </w:rPr>
        <w:instrText xml:space="preserve"> ADDIN EN.CITE </w:instrText>
      </w:r>
      <w:r>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Pr>
          <w:rFonts w:ascii="Arial" w:hAnsi="Arial" w:cs="Arial"/>
          <w:sz w:val="24"/>
          <w:szCs w:val="24"/>
        </w:rPr>
        <w:instrText xml:space="preserve"> ADDIN EN.CITE.DATA </w:instrText>
      </w:r>
      <w:r>
        <w:rPr>
          <w:rFonts w:ascii="Arial" w:hAnsi="Arial" w:cs="Arial"/>
          <w:sz w:val="24"/>
          <w:szCs w:val="24"/>
        </w:rPr>
      </w:r>
      <w:r>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sidRPr="000E68F1">
        <w:rPr>
          <w:rFonts w:ascii="Arial" w:hAnsi="Arial" w:cs="Arial"/>
          <w:noProof/>
          <w:sz w:val="20"/>
          <w:szCs w:val="24"/>
        </w:rPr>
        <w:t>[6]</w:t>
      </w:r>
      <w:r>
        <w:rPr>
          <w:rFonts w:ascii="Arial" w:hAnsi="Arial" w:cs="Arial"/>
          <w:sz w:val="24"/>
          <w:szCs w:val="24"/>
        </w:rPr>
        <w:fldChar w:fldCharType="end"/>
      </w:r>
      <w:r>
        <w:rPr>
          <w:rFonts w:ascii="Arial" w:hAnsi="Arial" w:cs="Arial"/>
          <w:sz w:val="24"/>
          <w:szCs w:val="24"/>
        </w:rPr>
        <w:t xml:space="preserve">. </w:t>
      </w:r>
    </w:p>
    <w:p w:rsidR="00034CEA" w:rsidRPr="006516C1" w:rsidRDefault="00034CEA" w:rsidP="00034CEA">
      <w:pPr>
        <w:ind w:left="567"/>
        <w:rPr>
          <w:rFonts w:ascii="Arial" w:hAnsi="Arial" w:cs="Arial"/>
          <w:sz w:val="24"/>
          <w:szCs w:val="24"/>
        </w:rPr>
      </w:pPr>
    </w:p>
    <w:p w:rsidR="00034CEA" w:rsidRPr="006516C1" w:rsidRDefault="00034CEA" w:rsidP="00034CEA">
      <w:pPr>
        <w:rPr>
          <w:rFonts w:ascii="Arial" w:hAnsi="Arial" w:cs="Arial"/>
          <w:sz w:val="24"/>
          <w:szCs w:val="24"/>
        </w:rPr>
      </w:pPr>
    </w:p>
    <w:p w:rsidR="00034CEA" w:rsidRPr="006516C1" w:rsidRDefault="00034CEA" w:rsidP="00034CEA">
      <w:pPr>
        <w:rPr>
          <w:rFonts w:ascii="Arial" w:hAnsi="Arial" w:cs="Arial"/>
          <w:sz w:val="24"/>
          <w:szCs w:val="24"/>
        </w:rPr>
      </w:pPr>
      <w:r w:rsidRPr="006516C1">
        <w:rPr>
          <w:rFonts w:ascii="Arial" w:hAnsi="Arial" w:cs="Arial"/>
          <w:sz w:val="24"/>
          <w:szCs w:val="24"/>
        </w:rPr>
        <w:t>REFERENCES</w:t>
      </w:r>
    </w:p>
    <w:p w:rsidR="000E68F1" w:rsidRPr="000E68F1" w:rsidRDefault="00034CEA" w:rsidP="000E68F1">
      <w:pPr>
        <w:pStyle w:val="EndNoteBibliography"/>
        <w:spacing w:after="0"/>
        <w:ind w:left="720" w:hanging="720"/>
      </w:pPr>
      <w:r w:rsidRPr="006516C1">
        <w:rPr>
          <w:rFonts w:ascii="Arial" w:hAnsi="Arial" w:cs="Arial"/>
          <w:sz w:val="24"/>
          <w:szCs w:val="24"/>
        </w:rPr>
        <w:lastRenderedPageBreak/>
        <w:fldChar w:fldCharType="begin"/>
      </w:r>
      <w:r w:rsidRPr="006516C1">
        <w:rPr>
          <w:rFonts w:ascii="Arial" w:hAnsi="Arial" w:cs="Arial"/>
          <w:sz w:val="24"/>
          <w:szCs w:val="24"/>
        </w:rPr>
        <w:instrText xml:space="preserve"> ADDIN EN.REFLIST </w:instrText>
      </w:r>
      <w:r w:rsidRPr="006516C1">
        <w:rPr>
          <w:rFonts w:ascii="Arial" w:hAnsi="Arial" w:cs="Arial"/>
          <w:sz w:val="24"/>
          <w:szCs w:val="24"/>
        </w:rPr>
        <w:fldChar w:fldCharType="separate"/>
      </w:r>
      <w:r w:rsidR="000E68F1" w:rsidRPr="000E68F1">
        <w:t>1.</w:t>
      </w:r>
      <w:r w:rsidR="000E68F1" w:rsidRPr="000E68F1">
        <w:tab/>
        <w:t xml:space="preserve">Rehfuss, J.P.; Berceli, S.A.; Barbey, S.M.; He, Y.; Kubilis, P.S.; Beck, A.W.; Huber, T.S.; Scali, S.T. The spectrum of hand dysfunction after hemodialysis fistula placement. </w:t>
      </w:r>
      <w:r w:rsidR="000E68F1" w:rsidRPr="000E68F1">
        <w:rPr>
          <w:i/>
        </w:rPr>
        <w:t xml:space="preserve">Kidney Int Rep </w:t>
      </w:r>
      <w:r w:rsidR="000E68F1" w:rsidRPr="000E68F1">
        <w:rPr>
          <w:b/>
        </w:rPr>
        <w:t>2017</w:t>
      </w:r>
      <w:r w:rsidR="000E68F1" w:rsidRPr="000E68F1">
        <w:t xml:space="preserve">, </w:t>
      </w:r>
      <w:r w:rsidR="000E68F1" w:rsidRPr="000E68F1">
        <w:rPr>
          <w:i/>
        </w:rPr>
        <w:t>2</w:t>
      </w:r>
      <w:r w:rsidR="000E68F1" w:rsidRPr="000E68F1">
        <w:t>, 332-341, doi:10.1016/j.ekir.2016.11.006.</w:t>
      </w:r>
    </w:p>
    <w:p w:rsidR="000E68F1" w:rsidRPr="000E68F1" w:rsidRDefault="000E68F1" w:rsidP="00CF28C5">
      <w:pPr>
        <w:pStyle w:val="EndNoteBibliography"/>
        <w:ind w:left="720" w:hanging="720"/>
      </w:pPr>
      <w:r w:rsidRPr="000E68F1">
        <w:t>2.</w:t>
      </w:r>
      <w:r w:rsidRPr="000E68F1">
        <w:tab/>
        <w:t>Kyoungrae Kim; Erik M. Anderson; Andrew J. Martin; Qiongyao Hu; Tomas A. Cort; Kenneth C. Harland; Kerri A. O’Malley; Guanyi Lu, M.; Scott A. Berceli; Terence E. Ryan; et al. Development of a murine iliac arterio-venous f</w:t>
      </w:r>
      <w:r w:rsidR="00CF28C5">
        <w:t xml:space="preserve">istula model for examination of </w:t>
      </w:r>
      <w:r w:rsidRPr="000E68F1">
        <w:t xml:space="preserve">hemodialysis access-related limb pathophysiology. </w:t>
      </w:r>
      <w:r w:rsidRPr="000E68F1">
        <w:rPr>
          <w:b/>
        </w:rPr>
        <w:t>2021</w:t>
      </w:r>
      <w:r w:rsidRPr="000E68F1">
        <w:t xml:space="preserve">, </w:t>
      </w:r>
      <w:r w:rsidRPr="000E68F1">
        <w:rPr>
          <w:i/>
        </w:rPr>
        <w:t>2</w:t>
      </w:r>
      <w:r w:rsidRPr="000E68F1">
        <w:t>, 247-259, doi:</w:t>
      </w:r>
      <w:hyperlink r:id="rId5" w:history="1">
        <w:r w:rsidRPr="000E68F1">
          <w:rPr>
            <w:rStyle w:val="Hyperlink"/>
          </w:rPr>
          <w:t>https://doi.org/10.1016/j.jvssci.2021.09.022</w:t>
        </w:r>
      </w:hyperlink>
      <w:r w:rsidRPr="000E68F1">
        <w:t>.</w:t>
      </w:r>
    </w:p>
    <w:p w:rsidR="000E68F1" w:rsidRPr="000E68F1" w:rsidRDefault="000E68F1" w:rsidP="000E68F1">
      <w:pPr>
        <w:pStyle w:val="EndNoteBibliography"/>
        <w:spacing w:after="0"/>
        <w:ind w:left="720" w:hanging="720"/>
      </w:pPr>
      <w:r w:rsidRPr="000E68F1">
        <w:t>3.</w:t>
      </w:r>
      <w:r w:rsidRPr="000E68F1">
        <w:tab/>
        <w:t xml:space="preserve">Thome, T.; Salyers, Z.R.; Kumar, R.A.; Hahn, D.; Berru, F.N.; Ferreira, L.F.; Scali, S.T.; Ryan, T.E. Uremic metabolites impair skeletal muscle mitochondrial energetics through disruption of the electron transport system and matrix dehydrogenase activity. </w:t>
      </w:r>
      <w:r w:rsidRPr="000E68F1">
        <w:rPr>
          <w:i/>
        </w:rPr>
        <w:t xml:space="preserve">Am J Physiol Cell Physiol </w:t>
      </w:r>
      <w:r w:rsidRPr="000E68F1">
        <w:rPr>
          <w:b/>
        </w:rPr>
        <w:t>2019</w:t>
      </w:r>
      <w:r w:rsidRPr="000E68F1">
        <w:t xml:space="preserve">, </w:t>
      </w:r>
      <w:r w:rsidRPr="000E68F1">
        <w:rPr>
          <w:i/>
        </w:rPr>
        <w:t>317</w:t>
      </w:r>
      <w:r w:rsidRPr="000E68F1">
        <w:t>, C701-C713, doi:10.1152/ajpcell.00098.2019.</w:t>
      </w:r>
    </w:p>
    <w:p w:rsidR="000E68F1" w:rsidRPr="000E68F1" w:rsidRDefault="000E68F1" w:rsidP="000E68F1">
      <w:pPr>
        <w:pStyle w:val="EndNoteBibliography"/>
        <w:spacing w:after="0"/>
        <w:ind w:left="720" w:hanging="720"/>
      </w:pPr>
      <w:r w:rsidRPr="000E68F1">
        <w:t>4.</w:t>
      </w:r>
      <w:r w:rsidRPr="000E68F1">
        <w:tab/>
        <w:t xml:space="preserve">Lohr, K.E.; Khattri, R.B.; Guingab-Cagmat, J.; Camp, E.F.; Merritt, M.E.; Garrett, T.J.; Patterson, J.T. Metabolomic profiles differ among unique genotypes of a threatened Caribbean coral. </w:t>
      </w:r>
      <w:r w:rsidRPr="000E68F1">
        <w:rPr>
          <w:i/>
        </w:rPr>
        <w:t xml:space="preserve">Sci Rep </w:t>
      </w:r>
      <w:r w:rsidRPr="000E68F1">
        <w:rPr>
          <w:b/>
        </w:rPr>
        <w:t>2019</w:t>
      </w:r>
      <w:r w:rsidRPr="000E68F1">
        <w:t xml:space="preserve">, </w:t>
      </w:r>
      <w:r w:rsidRPr="000E68F1">
        <w:rPr>
          <w:i/>
        </w:rPr>
        <w:t>9</w:t>
      </w:r>
      <w:r w:rsidRPr="000E68F1">
        <w:t>, 6067, doi:10.1038/s41598-019-42434-0.</w:t>
      </w:r>
    </w:p>
    <w:p w:rsidR="000E68F1" w:rsidRPr="000E68F1" w:rsidRDefault="000E68F1" w:rsidP="000E68F1">
      <w:pPr>
        <w:pStyle w:val="EndNoteBibliography"/>
        <w:spacing w:after="0"/>
        <w:ind w:left="720" w:hanging="720"/>
      </w:pPr>
      <w:r w:rsidRPr="000E68F1">
        <w:t>5.</w:t>
      </w:r>
      <w:r w:rsidRPr="000E68F1">
        <w:tab/>
        <w:t xml:space="preserve">Khattri, R.B.; Thome, T.; Ryan, T.E. Tissue-Specific 1H-NMR Metabolomic Profiling in Mice with Adenine-Induced Chronic Kidney Disease. </w:t>
      </w:r>
      <w:r w:rsidRPr="000E68F1">
        <w:rPr>
          <w:i/>
        </w:rPr>
        <w:t xml:space="preserve">Metabolites </w:t>
      </w:r>
      <w:r w:rsidRPr="000E68F1">
        <w:rPr>
          <w:b/>
        </w:rPr>
        <w:t>2021</w:t>
      </w:r>
      <w:r w:rsidRPr="000E68F1">
        <w:t xml:space="preserve">, </w:t>
      </w:r>
      <w:r w:rsidRPr="000E68F1">
        <w:rPr>
          <w:i/>
        </w:rPr>
        <w:t>11</w:t>
      </w:r>
      <w:r w:rsidRPr="000E68F1">
        <w:t>, doi:10.3390/metabo11010045.</w:t>
      </w:r>
    </w:p>
    <w:p w:rsidR="000E68F1" w:rsidRPr="000E68F1" w:rsidRDefault="000E68F1" w:rsidP="000E68F1">
      <w:pPr>
        <w:pStyle w:val="EndNoteBibliography"/>
        <w:ind w:left="720" w:hanging="720"/>
      </w:pPr>
      <w:r w:rsidRPr="000E68F1">
        <w:t>6.</w:t>
      </w:r>
      <w:r w:rsidRPr="000E68F1">
        <w:tab/>
        <w:t xml:space="preserve">Khattri, R.B.; Puglise, J.; Ryan, T.E.; Walter, G.A.; Merritt, M.E.; Barton, E.R. Isolated murine skeletal muscles utilize pyruvate over glucose for oxidation. </w:t>
      </w:r>
      <w:r w:rsidRPr="000E68F1">
        <w:rPr>
          <w:i/>
        </w:rPr>
        <w:t xml:space="preserve">Metabolomics </w:t>
      </w:r>
      <w:r w:rsidRPr="000E68F1">
        <w:rPr>
          <w:b/>
        </w:rPr>
        <w:t>2022</w:t>
      </w:r>
      <w:r w:rsidRPr="000E68F1">
        <w:t xml:space="preserve">, </w:t>
      </w:r>
      <w:r w:rsidRPr="000E68F1">
        <w:rPr>
          <w:i/>
        </w:rPr>
        <w:t>18</w:t>
      </w:r>
      <w:r w:rsidRPr="000E68F1">
        <w:t>, 105, doi:10.1007/s11306-022-01948-x.</w:t>
      </w:r>
    </w:p>
    <w:p w:rsidR="00F44AD0" w:rsidRPr="006516C1" w:rsidRDefault="00034CEA" w:rsidP="00034CEA">
      <w:pPr>
        <w:rPr>
          <w:rFonts w:ascii="Arial" w:hAnsi="Arial" w:cs="Arial"/>
          <w:sz w:val="24"/>
          <w:szCs w:val="24"/>
        </w:rPr>
      </w:pPr>
      <w:r w:rsidRPr="006516C1">
        <w:rPr>
          <w:rFonts w:ascii="Arial" w:hAnsi="Arial" w:cs="Arial"/>
          <w:sz w:val="24"/>
          <w:szCs w:val="24"/>
        </w:rPr>
        <w:fldChar w:fldCharType="end"/>
      </w:r>
    </w:p>
    <w:sectPr w:rsidR="00F44AD0" w:rsidRPr="006516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64956DB1"/>
    <w:multiLevelType w:val="hybridMultilevel"/>
    <w:tmpl w:val="D46835C0"/>
    <w:lvl w:ilvl="0" w:tplc="80469A92">
      <w:start w:val="1"/>
      <w:numFmt w:val="bullet"/>
      <w:lvlText w:val="•"/>
      <w:lvlJc w:val="left"/>
      <w:pPr>
        <w:tabs>
          <w:tab w:val="num" w:pos="720"/>
        </w:tabs>
        <w:ind w:left="720" w:hanging="360"/>
      </w:pPr>
      <w:rPr>
        <w:rFonts w:ascii="Arial" w:hAnsi="Arial" w:hint="default"/>
      </w:rPr>
    </w:lvl>
    <w:lvl w:ilvl="1" w:tplc="5C047C7A" w:tentative="1">
      <w:start w:val="1"/>
      <w:numFmt w:val="bullet"/>
      <w:lvlText w:val="•"/>
      <w:lvlJc w:val="left"/>
      <w:pPr>
        <w:tabs>
          <w:tab w:val="num" w:pos="1440"/>
        </w:tabs>
        <w:ind w:left="1440" w:hanging="360"/>
      </w:pPr>
      <w:rPr>
        <w:rFonts w:ascii="Arial" w:hAnsi="Arial" w:hint="default"/>
      </w:rPr>
    </w:lvl>
    <w:lvl w:ilvl="2" w:tplc="BDBEC660" w:tentative="1">
      <w:start w:val="1"/>
      <w:numFmt w:val="bullet"/>
      <w:lvlText w:val="•"/>
      <w:lvlJc w:val="left"/>
      <w:pPr>
        <w:tabs>
          <w:tab w:val="num" w:pos="2160"/>
        </w:tabs>
        <w:ind w:left="2160" w:hanging="360"/>
      </w:pPr>
      <w:rPr>
        <w:rFonts w:ascii="Arial" w:hAnsi="Arial" w:hint="default"/>
      </w:rPr>
    </w:lvl>
    <w:lvl w:ilvl="3" w:tplc="08F856FA" w:tentative="1">
      <w:start w:val="1"/>
      <w:numFmt w:val="bullet"/>
      <w:lvlText w:val="•"/>
      <w:lvlJc w:val="left"/>
      <w:pPr>
        <w:tabs>
          <w:tab w:val="num" w:pos="2880"/>
        </w:tabs>
        <w:ind w:left="2880" w:hanging="360"/>
      </w:pPr>
      <w:rPr>
        <w:rFonts w:ascii="Arial" w:hAnsi="Arial" w:hint="default"/>
      </w:rPr>
    </w:lvl>
    <w:lvl w:ilvl="4" w:tplc="29C4CFEA" w:tentative="1">
      <w:start w:val="1"/>
      <w:numFmt w:val="bullet"/>
      <w:lvlText w:val="•"/>
      <w:lvlJc w:val="left"/>
      <w:pPr>
        <w:tabs>
          <w:tab w:val="num" w:pos="3600"/>
        </w:tabs>
        <w:ind w:left="3600" w:hanging="360"/>
      </w:pPr>
      <w:rPr>
        <w:rFonts w:ascii="Arial" w:hAnsi="Arial" w:hint="default"/>
      </w:rPr>
    </w:lvl>
    <w:lvl w:ilvl="5" w:tplc="BF965448" w:tentative="1">
      <w:start w:val="1"/>
      <w:numFmt w:val="bullet"/>
      <w:lvlText w:val="•"/>
      <w:lvlJc w:val="left"/>
      <w:pPr>
        <w:tabs>
          <w:tab w:val="num" w:pos="4320"/>
        </w:tabs>
        <w:ind w:left="4320" w:hanging="360"/>
      </w:pPr>
      <w:rPr>
        <w:rFonts w:ascii="Arial" w:hAnsi="Arial" w:hint="default"/>
      </w:rPr>
    </w:lvl>
    <w:lvl w:ilvl="6" w:tplc="BE460B5A" w:tentative="1">
      <w:start w:val="1"/>
      <w:numFmt w:val="bullet"/>
      <w:lvlText w:val="•"/>
      <w:lvlJc w:val="left"/>
      <w:pPr>
        <w:tabs>
          <w:tab w:val="num" w:pos="5040"/>
        </w:tabs>
        <w:ind w:left="5040" w:hanging="360"/>
      </w:pPr>
      <w:rPr>
        <w:rFonts w:ascii="Arial" w:hAnsi="Arial" w:hint="default"/>
      </w:rPr>
    </w:lvl>
    <w:lvl w:ilvl="7" w:tplc="BDC4776E" w:tentative="1">
      <w:start w:val="1"/>
      <w:numFmt w:val="bullet"/>
      <w:lvlText w:val="•"/>
      <w:lvlJc w:val="left"/>
      <w:pPr>
        <w:tabs>
          <w:tab w:val="num" w:pos="5760"/>
        </w:tabs>
        <w:ind w:left="5760" w:hanging="360"/>
      </w:pPr>
      <w:rPr>
        <w:rFonts w:ascii="Arial" w:hAnsi="Arial" w:hint="default"/>
      </w:rPr>
    </w:lvl>
    <w:lvl w:ilvl="8" w:tplc="11BA80D4" w:tentative="1">
      <w:start w:val="1"/>
      <w:numFmt w:val="bullet"/>
      <w:lvlText w:val="•"/>
      <w:lvlJc w:val="left"/>
      <w:pPr>
        <w:tabs>
          <w:tab w:val="num" w:pos="6480"/>
        </w:tabs>
        <w:ind w:left="6480" w:hanging="360"/>
      </w:pPr>
      <w:rPr>
        <w:rFonts w:ascii="Arial" w:hAnsi="Arial" w:hint="default"/>
      </w:rPr>
    </w:lvl>
  </w:abstractNum>
  <w:num w:numId="1">
    <w:abstractNumId w:val="0"/>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DPI&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15F01"/>
    <w:rsid w:val="00034CEA"/>
    <w:rsid w:val="000E68F1"/>
    <w:rsid w:val="002826B3"/>
    <w:rsid w:val="003A7526"/>
    <w:rsid w:val="003E57EE"/>
    <w:rsid w:val="00597288"/>
    <w:rsid w:val="006516C1"/>
    <w:rsid w:val="0074273F"/>
    <w:rsid w:val="0084500C"/>
    <w:rsid w:val="00BC0875"/>
    <w:rsid w:val="00C15F01"/>
    <w:rsid w:val="00CF28C5"/>
    <w:rsid w:val="00CF6CCB"/>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2FB13"/>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4CEA"/>
    <w:pPr>
      <w:spacing w:line="480" w:lineRule="auto"/>
    </w:pPr>
  </w:style>
  <w:style w:type="paragraph" w:styleId="Heading1">
    <w:name w:val="heading 1"/>
    <w:basedOn w:val="ListParagraph"/>
    <w:next w:val="Normal"/>
    <w:link w:val="Heading1Char"/>
    <w:uiPriority w:val="2"/>
    <w:qFormat/>
    <w:rsid w:val="00CF6CCB"/>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CF6CCB"/>
    <w:pPr>
      <w:numPr>
        <w:ilvl w:val="1"/>
      </w:numPr>
      <w:spacing w:after="200"/>
      <w:outlineLvl w:val="1"/>
    </w:pPr>
  </w:style>
  <w:style w:type="paragraph" w:styleId="Heading3">
    <w:name w:val="heading 3"/>
    <w:basedOn w:val="Normal"/>
    <w:next w:val="Normal"/>
    <w:link w:val="Heading3Char"/>
    <w:uiPriority w:val="2"/>
    <w:qFormat/>
    <w:rsid w:val="00CF6CCB"/>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CF6CCB"/>
    <w:pPr>
      <w:numPr>
        <w:ilvl w:val="3"/>
      </w:numPr>
      <w:outlineLvl w:val="3"/>
    </w:pPr>
    <w:rPr>
      <w:iCs/>
    </w:rPr>
  </w:style>
  <w:style w:type="paragraph" w:styleId="Heading5">
    <w:name w:val="heading 5"/>
    <w:basedOn w:val="Heading4"/>
    <w:next w:val="Normal"/>
    <w:link w:val="Heading5Char"/>
    <w:uiPriority w:val="2"/>
    <w:qFormat/>
    <w:rsid w:val="00CF6CCB"/>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Heading1Char">
    <w:name w:val="Heading 1 Char"/>
    <w:basedOn w:val="DefaultParagraphFont"/>
    <w:link w:val="Heading1"/>
    <w:uiPriority w:val="2"/>
    <w:rsid w:val="00CF6CCB"/>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CF6CCB"/>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CF6CCB"/>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CF6CCB"/>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CF6CCB"/>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CF6CCB"/>
    <w:pPr>
      <w:numPr>
        <w:ilvl w:val="0"/>
      </w:numPr>
      <w:spacing w:before="240" w:after="240" w:line="240" w:lineRule="auto"/>
    </w:pPr>
    <w:rPr>
      <w:rFonts w:ascii="Times New Roman" w:eastAsiaTheme="minorHAnsi" w:hAnsi="Times New Roman" w:cs="Times New Roman"/>
      <w:b/>
      <w:color w:val="auto"/>
      <w:spacing w:val="0"/>
      <w:sz w:val="24"/>
      <w:szCs w:val="24"/>
    </w:rPr>
  </w:style>
  <w:style w:type="numbering" w:customStyle="1" w:styleId="Headings">
    <w:name w:val="Headings"/>
    <w:uiPriority w:val="99"/>
    <w:rsid w:val="00CF6CCB"/>
    <w:pPr>
      <w:numPr>
        <w:numId w:val="2"/>
      </w:numPr>
    </w:pPr>
  </w:style>
  <w:style w:type="paragraph" w:customStyle="1" w:styleId="EndNoteBibliography">
    <w:name w:val="EndNote Bibliography"/>
    <w:basedOn w:val="Normal"/>
    <w:link w:val="EndNoteBibliographyChar"/>
    <w:rsid w:val="00CF6CC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6CCB"/>
    <w:rPr>
      <w:rFonts w:ascii="Calibri" w:hAnsi="Calibri" w:cs="Calibri"/>
      <w:noProof/>
    </w:rPr>
  </w:style>
  <w:style w:type="paragraph" w:styleId="ListParagraph">
    <w:name w:val="List Paragraph"/>
    <w:basedOn w:val="Normal"/>
    <w:uiPriority w:val="34"/>
    <w:qFormat/>
    <w:rsid w:val="00CF6CCB"/>
    <w:pPr>
      <w:ind w:left="720"/>
      <w:contextualSpacing/>
    </w:pPr>
  </w:style>
  <w:style w:type="paragraph" w:styleId="Subtitle">
    <w:name w:val="Subtitle"/>
    <w:basedOn w:val="Normal"/>
    <w:next w:val="Normal"/>
    <w:link w:val="SubtitleChar"/>
    <w:uiPriority w:val="11"/>
    <w:qFormat/>
    <w:rsid w:val="00CF6C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F6CCB"/>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034C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4CEA"/>
    <w:rPr>
      <w:rFonts w:ascii="Segoe UI" w:hAnsi="Segoe UI" w:cs="Segoe UI"/>
      <w:sz w:val="18"/>
      <w:szCs w:val="18"/>
    </w:rPr>
  </w:style>
  <w:style w:type="paragraph" w:customStyle="1" w:styleId="EndNoteBibliographyTitle">
    <w:name w:val="EndNote Bibliography Title"/>
    <w:basedOn w:val="Normal"/>
    <w:link w:val="EndNoteBibliographyTitleChar"/>
    <w:rsid w:val="00034CEA"/>
    <w:pPr>
      <w:spacing w:after="0"/>
      <w:jc w:val="center"/>
    </w:pPr>
    <w:rPr>
      <w:rFonts w:ascii="Calibri" w:hAnsi="Calibri" w:cs="Calibri"/>
      <w:noProof/>
    </w:rPr>
  </w:style>
  <w:style w:type="character" w:customStyle="1" w:styleId="EndNoteBibliographyTitleChar">
    <w:name w:val="EndNote Bibliography Title Char"/>
    <w:basedOn w:val="Heading1Char"/>
    <w:link w:val="EndNoteBibliographyTitle"/>
    <w:rsid w:val="00034CEA"/>
    <w:rPr>
      <w:rFonts w:ascii="Calibri" w:eastAsia="Cambria" w:hAnsi="Calibri" w:cs="Calibri"/>
      <w:b w:val="0"/>
      <w:noProof/>
      <w:sz w:val="24"/>
      <w:szCs w:val="24"/>
    </w:rPr>
  </w:style>
  <w:style w:type="character" w:styleId="Hyperlink">
    <w:name w:val="Hyperlink"/>
    <w:basedOn w:val="DefaultParagraphFont"/>
    <w:uiPriority w:val="99"/>
    <w:unhideWhenUsed/>
    <w:rsid w:val="00034C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016/j.jvssci.2021.09.0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671</Words>
  <Characters>3828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UF Academic Health Center</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17</cp:revision>
  <dcterms:created xsi:type="dcterms:W3CDTF">2018-12-19T16:13:00Z</dcterms:created>
  <dcterms:modified xsi:type="dcterms:W3CDTF">2022-12-22T18:05:00Z</dcterms:modified>
</cp:coreProperties>
</file>