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CE8" w:rsidRDefault="00285CE8">
      <w:r>
        <w:t xml:space="preserve">1. Workflow of untargeted metabolomics </w:t>
      </w:r>
    </w:p>
    <w:p w:rsidR="00285CE8" w:rsidRDefault="00285CE8">
      <w:r>
        <w:rPr>
          <w:noProof/>
        </w:rPr>
        <w:drawing>
          <wp:inline distT="0" distB="0" distL="0" distR="0" wp14:anchorId="20D758BE" wp14:editId="422C66ED">
            <wp:extent cx="4072597" cy="5589905"/>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1186" t="11253" r="67692" b="62829"/>
                    <a:stretch/>
                  </pic:blipFill>
                  <pic:spPr bwMode="auto">
                    <a:xfrm>
                      <a:off x="0" y="0"/>
                      <a:ext cx="4082347" cy="5603287"/>
                    </a:xfrm>
                    <a:prstGeom prst="rect">
                      <a:avLst/>
                    </a:prstGeom>
                    <a:ln>
                      <a:noFill/>
                    </a:ln>
                    <a:extLst>
                      <a:ext uri="{53640926-AAD7-44D8-BBD7-CCE9431645EC}">
                        <a14:shadowObscured xmlns:a14="http://schemas.microsoft.com/office/drawing/2010/main"/>
                      </a:ext>
                    </a:extLst>
                  </pic:spPr>
                </pic:pic>
              </a:graphicData>
            </a:graphic>
          </wp:inline>
        </w:drawing>
      </w:r>
    </w:p>
    <w:p w:rsidR="00285CE8" w:rsidRDefault="00285CE8">
      <w:r>
        <w:t xml:space="preserve">2. Materials and methods </w:t>
      </w:r>
    </w:p>
    <w:p w:rsidR="00285CE8" w:rsidRDefault="00285CE8">
      <w:r>
        <w:t xml:space="preserve">2.1 Instruments and reagents </w:t>
      </w:r>
    </w:p>
    <w:p w:rsidR="00285CE8" w:rsidRDefault="00285CE8">
      <w:r>
        <w:t xml:space="preserve">Ultimate 3000LC combined with Q </w:t>
      </w:r>
      <w:proofErr w:type="spellStart"/>
      <w:r>
        <w:t>Exactive</w:t>
      </w:r>
      <w:proofErr w:type="spellEnd"/>
      <w:r>
        <w:t xml:space="preserve"> MS (</w:t>
      </w:r>
      <w:proofErr w:type="spellStart"/>
      <w:r>
        <w:t>Thermo</w:t>
      </w:r>
      <w:proofErr w:type="spellEnd"/>
      <w:r>
        <w:t xml:space="preserve">) </w:t>
      </w:r>
    </w:p>
    <w:p w:rsidR="00285CE8" w:rsidRDefault="00285CE8">
      <w:r>
        <w:t xml:space="preserve">Temp functional Centrifugation (Eppendorf) </w:t>
      </w:r>
    </w:p>
    <w:p w:rsidR="00285CE8" w:rsidRDefault="00285CE8">
      <w:r>
        <w:t xml:space="preserve">ACQUITY UPLC HSS T3 (100×2.1mm 1.8 </w:t>
      </w:r>
      <w:proofErr w:type="spellStart"/>
      <w:r>
        <w:t>μm</w:t>
      </w:r>
      <w:proofErr w:type="spellEnd"/>
      <w:r>
        <w:t xml:space="preserve">) </w:t>
      </w:r>
    </w:p>
    <w:p w:rsidR="00285CE8" w:rsidRDefault="00285CE8">
      <w:r>
        <w:t xml:space="preserve">Acetonitrile (Merck) </w:t>
      </w:r>
    </w:p>
    <w:p w:rsidR="00285CE8" w:rsidRDefault="00285CE8">
      <w:r>
        <w:t xml:space="preserve">Methanol (Merck) </w:t>
      </w:r>
    </w:p>
    <w:p w:rsidR="00285CE8" w:rsidRDefault="00285CE8">
      <w:r>
        <w:t xml:space="preserve">Formic acid (CNW) </w:t>
      </w:r>
    </w:p>
    <w:p w:rsidR="00285CE8" w:rsidRDefault="00285CE8">
      <w:r>
        <w:lastRenderedPageBreak/>
        <w:t>DL-o-</w:t>
      </w:r>
      <w:proofErr w:type="spellStart"/>
      <w:r>
        <w:t>Chlorophenylalanine</w:t>
      </w:r>
      <w:proofErr w:type="spellEnd"/>
      <w:r>
        <w:t xml:space="preserve"> (Merck)</w:t>
      </w:r>
    </w:p>
    <w:p w:rsidR="00285CE8" w:rsidRDefault="00285CE8">
      <w:r>
        <w:t xml:space="preserve">2.2 Sample Preparation </w:t>
      </w:r>
    </w:p>
    <w:p w:rsidR="00285CE8" w:rsidRDefault="00285CE8">
      <w:r>
        <w:t xml:space="preserve">Samples were thawed and add with 800μL of 80% methanol, vortexed for 30 s. Then all samples were extracted at 4°C with ultrasound for 30 </w:t>
      </w:r>
      <w:proofErr w:type="spellStart"/>
      <w:r>
        <w:t>mins</w:t>
      </w:r>
      <w:proofErr w:type="spellEnd"/>
      <w:r>
        <w:t xml:space="preserve">, kept at -40°C for 1 h, and centrifuged at 12000 rpm and 4°C for 15 </w:t>
      </w:r>
      <w:proofErr w:type="spellStart"/>
      <w:r>
        <w:t>mins</w:t>
      </w:r>
      <w:proofErr w:type="spellEnd"/>
      <w:r>
        <w:t xml:space="preserve">. Finally, supernatant dried down under a nitrogen gas, the residue was </w:t>
      </w:r>
      <w:proofErr w:type="spellStart"/>
      <w:r>
        <w:t>resuspended</w:t>
      </w:r>
      <w:proofErr w:type="spellEnd"/>
      <w:r>
        <w:t xml:space="preserve"> with 100μL of 80% methanol and 5μL of DL-o-</w:t>
      </w:r>
      <w:proofErr w:type="spellStart"/>
      <w:r>
        <w:t>Chlorophenylalanine</w:t>
      </w:r>
      <w:proofErr w:type="spellEnd"/>
      <w:r>
        <w:t xml:space="preserve"> (140μg/mL) for LC-MS analysis. </w:t>
      </w:r>
    </w:p>
    <w:p w:rsidR="00285CE8" w:rsidRDefault="00285CE8">
      <w:r>
        <w:t xml:space="preserve">2.3 UPLC-TOF-MS </w:t>
      </w:r>
    </w:p>
    <w:p w:rsidR="00285CE8" w:rsidRDefault="00285CE8">
      <w:r>
        <w:t xml:space="preserve">Separation is performed by Ultimate 3000LC combined with Q </w:t>
      </w:r>
      <w:proofErr w:type="spellStart"/>
      <w:r>
        <w:t>Exactive</w:t>
      </w:r>
      <w:proofErr w:type="spellEnd"/>
      <w:r>
        <w:t xml:space="preserve"> MS (</w:t>
      </w:r>
      <w:proofErr w:type="spellStart"/>
      <w:r>
        <w:t>Thermo</w:t>
      </w:r>
      <w:proofErr w:type="spellEnd"/>
      <w:r>
        <w:t xml:space="preserve">) and screened with ESI-MS. The LC system is comprised of an ACQUITY UPLC HSS T3 (100×2.1mm 1.8 </w:t>
      </w:r>
      <w:proofErr w:type="spellStart"/>
      <w:r>
        <w:t>μm</w:t>
      </w:r>
      <w:proofErr w:type="spellEnd"/>
      <w:r>
        <w:t>) with Ultimate 3000LC. The mobile phase is composed of solvent A (0.05% formic acid-water) and solvent B (acetonitrile) with a gradient elution (0-1 min, 5% B; 1-12 min, 5-95% B; 12-13.5 min, 95% B; 13.5-13.6 min, 95-5% B; 13.6-16.0 min, 5% B). The flow rate of the mobile phase is 0.3 mL·min-</w:t>
      </w:r>
      <w:proofErr w:type="gramStart"/>
      <w:r>
        <w:t>1 .</w:t>
      </w:r>
      <w:proofErr w:type="gramEnd"/>
      <w:r>
        <w:t xml:space="preserve"> The column temperature is maintained at 40°C, and the sample manager temperature is set at 4°C. Mass spectrometry parameters in ESI+ and ESI- mode are listed as follows: </w:t>
      </w:r>
    </w:p>
    <w:p w:rsidR="00285CE8" w:rsidRDefault="00285CE8">
      <w:r>
        <w:t xml:space="preserve">ESI+: Heater Temp 300 °C; Sheath Gas Flow rate, 45 arb; Aux Gas Flow Rate, 15 arb; Sweep Gas Flow Rate, 1 arb; spray voltage, 3.0 kV; Capillary Temp, 350 °C; S-Lens RF Level, 30%. </w:t>
      </w:r>
    </w:p>
    <w:p w:rsidR="00285CE8" w:rsidRDefault="00285CE8">
      <w:r>
        <w:t xml:space="preserve">ESI-: Heater Temp 300 °C, Sheath Gas Flow rate, 45 arb; Aux Gas Flow Rate, 15arb; Sweep Gas Flow Rate, 1 arb; spray voltage, 3.2 kV; Capillary Temp,350 °C; S-Lens RF Level, 60%. </w:t>
      </w:r>
      <w:bookmarkStart w:id="0" w:name="_GoBack"/>
      <w:bookmarkEnd w:id="0"/>
    </w:p>
    <w:p w:rsidR="00285CE8" w:rsidRDefault="00285CE8">
      <w:r>
        <w:t xml:space="preserve">Statistical Analysis </w:t>
      </w:r>
    </w:p>
    <w:p w:rsidR="005B099E" w:rsidRDefault="00285CE8">
      <w:r>
        <w:t xml:space="preserve">The raw data are acquired and aligned using the Compound Discover (3.0, </w:t>
      </w:r>
      <w:proofErr w:type="spellStart"/>
      <w:r>
        <w:t>Thermo</w:t>
      </w:r>
      <w:proofErr w:type="spellEnd"/>
      <w:r>
        <w:t>) based on the m/z value and the retention time of the ion signals. Ions from both ESI- and ESI+ are merge and import into the SIMCA-P program (version 14.1) for multivariate analysis. A Principal Components Analysis (PCA) is first used as an unsupervised method for data visualization and outlier identification. Supervised regression modeling is then performed on the data set by use of Partial Least Squares Discriminant Analysis (PLS-DA) or Orthogonal Partial Least Squares Discriminant Analysis (OPLS-DA) to identify the potential biomarkers. The biomarkers are filtered and confirmed by combining the results of the VIP values (VIP&gt;1.5) and t-test (p &lt; 0.05). The quality of the fitting model can be explained by R2 and Q2 values. R2 displays the variance explained in the model and indicates the quality of the fit. Q2 displays the variance in the data, indicating the model’s predictability.</w:t>
      </w:r>
    </w:p>
    <w:sectPr w:rsidR="005B09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CB5"/>
    <w:rsid w:val="00285CE8"/>
    <w:rsid w:val="005B099E"/>
    <w:rsid w:val="00BC4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18796"/>
  <w15:chartTrackingRefBased/>
  <w15:docId w15:val="{55C69598-275D-4358-ACB4-21E492748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412</Words>
  <Characters>2355</Characters>
  <Application>Microsoft Office Word</Application>
  <DocSecurity>0</DocSecurity>
  <Lines>19</Lines>
  <Paragraphs>5</Paragraphs>
  <ScaleCrop>false</ScaleCrop>
  <Company>Tulane</Company>
  <LinksUpToDate>false</LinksUpToDate>
  <CharactersWithSpaces>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Jackson-Weaver, Olan</dc:creator>
  <cp:keywords/>
  <dc:description/>
  <cp:lastModifiedBy>Jackson-Weaver, Olan</cp:lastModifiedBy>
  <cp:revision>2</cp:revision>
  <dcterms:created xsi:type="dcterms:W3CDTF">2023-01-30T21:34:00Z</dcterms:created>
  <dcterms:modified xsi:type="dcterms:W3CDTF">2023-01-30T21:42:00Z</dcterms:modified>
</cp:coreProperties>
</file>