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5963D8" w14:textId="77777777" w:rsidR="00076A5F" w:rsidRPr="00C41A18" w:rsidRDefault="00076A5F" w:rsidP="00076A5F">
      <w:pPr>
        <w:tabs>
          <w:tab w:val="left" w:pos="5370"/>
        </w:tabs>
        <w:spacing w:line="480" w:lineRule="auto"/>
        <w:rPr>
          <w:rFonts w:ascii="Times New Roman" w:hAnsi="Times New Roman" w:cs="Times New Roman"/>
          <w:i/>
          <w:iCs/>
        </w:rPr>
      </w:pPr>
      <w:r w:rsidRPr="00C41A18">
        <w:rPr>
          <w:rFonts w:ascii="Times New Roman" w:hAnsi="Times New Roman" w:cs="Times New Roman"/>
          <w:i/>
          <w:iCs/>
        </w:rPr>
        <w:t>Animal husbandry</w:t>
      </w:r>
    </w:p>
    <w:p w14:paraId="1158275E" w14:textId="77777777" w:rsidR="00076A5F" w:rsidRPr="00C41A18" w:rsidRDefault="00076A5F" w:rsidP="00076A5F">
      <w:pPr>
        <w:tabs>
          <w:tab w:val="left" w:pos="5370"/>
        </w:tabs>
        <w:spacing w:line="480" w:lineRule="auto"/>
        <w:rPr>
          <w:rFonts w:ascii="Times New Roman" w:hAnsi="Times New Roman" w:cs="Times New Roman"/>
        </w:rPr>
      </w:pPr>
      <w:bookmarkStart w:id="0" w:name="_Hlk95838903"/>
      <w:r w:rsidRPr="00C41A18">
        <w:rPr>
          <w:rFonts w:ascii="Times New Roman" w:hAnsi="Times New Roman" w:cs="Times New Roman"/>
        </w:rPr>
        <w:t xml:space="preserve">The </w:t>
      </w:r>
      <w:r w:rsidRPr="00C41A18">
        <w:rPr>
          <w:rFonts w:ascii="Times New Roman" w:eastAsiaTheme="minorEastAsia" w:hAnsi="Times New Roman" w:cs="Times New Roman"/>
          <w:i/>
          <w:iCs/>
        </w:rPr>
        <w:t>Atp7b</w:t>
      </w:r>
      <w:r>
        <w:rPr>
          <w:rFonts w:ascii="Times New Roman" w:eastAsiaTheme="minorEastAsia" w:hAnsi="Times New Roman" w:cs="Times New Roman"/>
          <w:vertAlign w:val="superscript"/>
        </w:rPr>
        <w:t>-/-</w:t>
      </w:r>
      <w:r w:rsidRPr="00C41A18">
        <w:rPr>
          <w:rFonts w:ascii="Times New Roman" w:eastAsiaTheme="minorEastAsia" w:hAnsi="Times New Roman" w:cs="Times New Roman"/>
        </w:rPr>
        <w:t xml:space="preserve"> </w:t>
      </w:r>
      <w:r w:rsidRPr="00C41A18">
        <w:rPr>
          <w:rFonts w:ascii="Times New Roman" w:hAnsi="Times New Roman" w:cs="Times New Roman"/>
        </w:rPr>
        <w:t xml:space="preserve">global knockout on a C57Bl/6 background </w:t>
      </w:r>
      <w:r>
        <w:rPr>
          <w:rFonts w:ascii="Times New Roman" w:hAnsi="Times New Roman" w:cs="Times New Roman"/>
        </w:rPr>
        <w:t xml:space="preserve">(KO) </w:t>
      </w:r>
      <w:r w:rsidRPr="00C41A18">
        <w:rPr>
          <w:rFonts w:ascii="Times New Roman" w:hAnsi="Times New Roman" w:cs="Times New Roman"/>
        </w:rPr>
        <w:t>was generated as previously described</w:t>
      </w:r>
      <w:r>
        <w:rPr>
          <w:rFonts w:ascii="Times New Roman" w:hAnsi="Times New Roman" w:cs="Times New Roman"/>
        </w:rPr>
        <w:fldChar w:fldCharType="begin"/>
      </w:r>
      <w:r>
        <w:rPr>
          <w:rFonts w:ascii="Times New Roman" w:hAnsi="Times New Roman" w:cs="Times New Roman"/>
        </w:rPr>
        <w:instrText xml:space="preserve"> ADDIN EN.CITE &lt;EndNote&gt;&lt;Cite&gt;&lt;Author&gt;Muchenditsi&lt;/Author&gt;&lt;Year&gt;2017&lt;/Year&gt;&lt;RecNum&gt;164&lt;/RecNum&gt;&lt;DisplayText&gt;&lt;style face="superscript"&gt;1&lt;/style&gt;&lt;/DisplayText&gt;&lt;record&gt;&lt;rec-number&gt;164&lt;/rec-number&gt;&lt;foreign-keys&gt;&lt;key app="EN" db-id="0as0azde900rtkeeax9ppvphrapr2wv2p25v" timestamp="1652739853"&gt;164&lt;/key&gt;&lt;/foreign-keys&gt;&lt;ref-type name="Journal Article"&gt;17&lt;/ref-type&gt;&lt;contributors&gt;&lt;authors&gt;&lt;author&gt;Abigael Muchenditsi&lt;/author&gt;&lt;author&gt;Haojun Yang&lt;/author&gt;&lt;author&gt;James P. Hamilton&lt;/author&gt;&lt;author&gt;Lahari Koganti&lt;/author&gt;&lt;author&gt;Franck Housseau&lt;/author&gt;&lt;author&gt;Lisa Aronov&lt;/author&gt;&lt;author&gt;Hongni Fan&lt;/author&gt;&lt;author&gt;Hannah Pierson&lt;/author&gt;&lt;author&gt;Ashima Bhattacharjee&lt;/author&gt;&lt;author&gt;Robert Murphy&lt;/author&gt;&lt;author&gt;Cynthia Sears&lt;/author&gt;&lt;author&gt;James Potter&lt;/author&gt;&lt;author&gt;Clavia R. Wooton-Kee&lt;/author&gt;&lt;author&gt;Svetlana Lutsenko&lt;/author&gt;&lt;/authors&gt;&lt;/contributors&gt;&lt;titles&gt;&lt;title&gt;Targeted inactivation of copper transporter Atp7b in hepatocytes causes liver steatosis and obesity in mice&lt;/title&gt;&lt;secondary-title&gt;American Journal of Physiology-Gastrointestinal and Liver Physiology&lt;/secondary-title&gt;&lt;/titles&gt;&lt;periodical&gt;&lt;full-title&gt;American Journal of Physiology-Gastrointestinal and Liver Physiology&lt;/full-title&gt;&lt;/periodical&gt;&lt;pages&gt;G39-G49&lt;/pages&gt;&lt;volume&gt;313&lt;/volume&gt;&lt;number&gt;1&lt;/number&gt;&lt;keywords&gt;&lt;keyword&gt;Wilson disease,copper-transporting ATPase 2,hepatocytes,obesity,copper&lt;/keyword&gt;&lt;/keywords&gt;&lt;dates&gt;&lt;year&gt;2017&lt;/year&gt;&lt;/dates&gt;&lt;accession-num&gt;28428350&lt;/accession-num&gt;&lt;urls&gt;&lt;related-urls&gt;&lt;url&gt;https://journals.physiology.org/doi/abs/10.1152/ajpgi.00312.2016&lt;/url&gt;&lt;/related-urls&gt;&lt;/urls&gt;&lt;electronic-resource-num&gt;10.1152/ajpgi.00312.2016&lt;/electronic-resource-num&gt;&lt;/record&gt;&lt;/Cite&gt;&lt;/EndNote&gt;</w:instrText>
      </w:r>
      <w:r>
        <w:rPr>
          <w:rFonts w:ascii="Times New Roman" w:hAnsi="Times New Roman" w:cs="Times New Roman"/>
        </w:rPr>
        <w:fldChar w:fldCharType="separate"/>
      </w:r>
      <w:r w:rsidRPr="001D73BD">
        <w:rPr>
          <w:rFonts w:ascii="Times New Roman" w:hAnsi="Times New Roman" w:cs="Times New Roman"/>
          <w:noProof/>
          <w:vertAlign w:val="superscript"/>
        </w:rPr>
        <w:t>1</w:t>
      </w:r>
      <w:r>
        <w:rPr>
          <w:rFonts w:ascii="Times New Roman" w:hAnsi="Times New Roman" w:cs="Times New Roman"/>
        </w:rPr>
        <w:fldChar w:fldCharType="end"/>
      </w:r>
      <w:r w:rsidRPr="00C41A18">
        <w:rPr>
          <w:rFonts w:ascii="Times New Roman" w:hAnsi="Times New Roman" w:cs="Times New Roman"/>
        </w:rPr>
        <w:t xml:space="preserve"> and</w:t>
      </w:r>
      <w:r w:rsidRPr="00C41A18" w:rsidDel="00BB1774">
        <w:rPr>
          <w:rFonts w:ascii="Times New Roman" w:hAnsi="Times New Roman" w:cs="Times New Roman"/>
        </w:rPr>
        <w:t xml:space="preserve"> </w:t>
      </w:r>
      <w:r w:rsidRPr="00C41A18">
        <w:rPr>
          <w:rFonts w:ascii="Times New Roman" w:hAnsi="Times New Roman" w:cs="Times New Roman"/>
        </w:rPr>
        <w:t xml:space="preserve">kindly provided by Dr. Svetlana Lutsenko (Johns Hopkins University); </w:t>
      </w:r>
      <w:r>
        <w:rPr>
          <w:rFonts w:ascii="Times" w:hAnsi="Times"/>
        </w:rPr>
        <w:t>C3He-Atp7b</w:t>
      </w:r>
      <w:r>
        <w:rPr>
          <w:rFonts w:ascii="Times" w:hAnsi="Times"/>
          <w:vertAlign w:val="superscript"/>
        </w:rPr>
        <w:t>tx-J</w:t>
      </w:r>
      <w:r>
        <w:rPr>
          <w:rFonts w:ascii="Times" w:hAnsi="Times"/>
        </w:rPr>
        <w:t>/J toxic milk mice (</w:t>
      </w:r>
      <w:proofErr w:type="spellStart"/>
      <w:r>
        <w:rPr>
          <w:rFonts w:ascii="Times" w:hAnsi="Times"/>
        </w:rPr>
        <w:t>tx</w:t>
      </w:r>
      <w:proofErr w:type="spellEnd"/>
      <w:r>
        <w:rPr>
          <w:rFonts w:ascii="Times" w:hAnsi="Times"/>
        </w:rPr>
        <w:t>-j)</w:t>
      </w:r>
      <w:r w:rsidRPr="00C41A18">
        <w:rPr>
          <w:rFonts w:ascii="Times New Roman" w:hAnsi="Times New Roman" w:cs="Times New Roman"/>
        </w:rPr>
        <w:t xml:space="preserve"> and </w:t>
      </w:r>
      <w:r w:rsidRPr="00055E38">
        <w:rPr>
          <w:rFonts w:ascii="Times New Roman" w:hAnsi="Times New Roman" w:cs="Times New Roman"/>
        </w:rPr>
        <w:t>C3HeB/</w:t>
      </w:r>
      <w:proofErr w:type="spellStart"/>
      <w:r w:rsidRPr="00055E38">
        <w:rPr>
          <w:rFonts w:ascii="Times New Roman" w:hAnsi="Times New Roman" w:cs="Times New Roman"/>
        </w:rPr>
        <w:t>FeJ</w:t>
      </w:r>
      <w:proofErr w:type="spellEnd"/>
      <w:r w:rsidRPr="00055E38">
        <w:rPr>
          <w:rFonts w:ascii="Times New Roman" w:hAnsi="Times New Roman" w:cs="Times New Roman"/>
        </w:rPr>
        <w:t xml:space="preserve"> </w:t>
      </w:r>
      <w:r>
        <w:rPr>
          <w:rFonts w:ascii="Times New Roman" w:hAnsi="Times New Roman" w:cs="Times New Roman"/>
        </w:rPr>
        <w:t>control mice (</w:t>
      </w:r>
      <w:r w:rsidRPr="00C41A18">
        <w:rPr>
          <w:rFonts w:ascii="Times New Roman" w:hAnsi="Times New Roman" w:cs="Times New Roman"/>
        </w:rPr>
        <w:t>C3H</w:t>
      </w:r>
      <w:r>
        <w:rPr>
          <w:rFonts w:ascii="Times New Roman" w:hAnsi="Times New Roman" w:cs="Times New Roman"/>
        </w:rPr>
        <w:t>)</w:t>
      </w:r>
      <w:r w:rsidRPr="00C41A18">
        <w:rPr>
          <w:rFonts w:ascii="Times New Roman" w:hAnsi="Times New Roman" w:cs="Times New Roman"/>
        </w:rPr>
        <w:t xml:space="preserve"> were originally purchased from the Jackson </w:t>
      </w:r>
      <w:r w:rsidRPr="00055E38">
        <w:rPr>
          <w:rFonts w:ascii="Times New Roman" w:hAnsi="Times New Roman" w:cs="Times New Roman"/>
        </w:rPr>
        <w:t xml:space="preserve">Laboratory. KO, </w:t>
      </w:r>
      <w:r w:rsidRPr="00055E38">
        <w:rPr>
          <w:rFonts w:ascii="Times New Roman" w:hAnsi="Times New Roman" w:cs="Times New Roman"/>
          <w:i/>
          <w:iCs/>
        </w:rPr>
        <w:t>Atp7b</w:t>
      </w:r>
      <w:r w:rsidRPr="00055E38">
        <w:rPr>
          <w:rFonts w:ascii="Times New Roman" w:hAnsi="Times New Roman" w:cs="Times New Roman"/>
          <w:vertAlign w:val="superscript"/>
        </w:rPr>
        <w:t>ΔIEC</w:t>
      </w:r>
      <w:r w:rsidRPr="00055E38">
        <w:rPr>
          <w:rFonts w:ascii="Times New Roman" w:hAnsi="Times New Roman" w:cs="Times New Roman"/>
        </w:rPr>
        <w:t xml:space="preserve">, </w:t>
      </w:r>
      <w:proofErr w:type="spellStart"/>
      <w:r w:rsidRPr="00055E38">
        <w:rPr>
          <w:rFonts w:ascii="Times New Roman" w:hAnsi="Times New Roman" w:cs="Times New Roman"/>
        </w:rPr>
        <w:t>tx</w:t>
      </w:r>
      <w:proofErr w:type="spellEnd"/>
      <w:r w:rsidRPr="00055E38">
        <w:rPr>
          <w:rFonts w:ascii="Times New Roman" w:hAnsi="Times New Roman" w:cs="Times New Roman"/>
        </w:rPr>
        <w:t xml:space="preserve">-j, and </w:t>
      </w:r>
      <w:bookmarkStart w:id="1" w:name="_Hlk95134271"/>
      <w:r w:rsidRPr="00055E38">
        <w:rPr>
          <w:rFonts w:ascii="Times New Roman" w:hAnsi="Times New Roman" w:cs="Times New Roman"/>
        </w:rPr>
        <w:t xml:space="preserve">C3H </w:t>
      </w:r>
      <w:bookmarkEnd w:id="1"/>
      <w:r w:rsidRPr="00055E38">
        <w:rPr>
          <w:rFonts w:ascii="Times New Roman" w:hAnsi="Times New Roman" w:cs="Times New Roman"/>
        </w:rPr>
        <w:t xml:space="preserve">colonies were bred and maintained on the UC Davis campus in standard plastic shoebox cages with </w:t>
      </w:r>
      <w:proofErr w:type="spellStart"/>
      <w:r w:rsidRPr="00055E38">
        <w:rPr>
          <w:rFonts w:ascii="Times New Roman" w:hAnsi="Times New Roman" w:cs="Times New Roman"/>
        </w:rPr>
        <w:t>Teklad</w:t>
      </w:r>
      <w:proofErr w:type="spellEnd"/>
      <w:r w:rsidRPr="00055E38">
        <w:rPr>
          <w:rFonts w:ascii="Times New Roman" w:hAnsi="Times New Roman" w:cs="Times New Roman"/>
        </w:rPr>
        <w:t xml:space="preserve"> TEK-Fresh bedding (</w:t>
      </w:r>
      <w:proofErr w:type="spellStart"/>
      <w:r w:rsidRPr="00055E38">
        <w:rPr>
          <w:rFonts w:ascii="Times New Roman" w:hAnsi="Times New Roman" w:cs="Times New Roman"/>
        </w:rPr>
        <w:t>Envigo</w:t>
      </w:r>
      <w:proofErr w:type="spellEnd"/>
      <w:r w:rsidRPr="00055E38">
        <w:rPr>
          <w:rFonts w:ascii="Times New Roman" w:hAnsi="Times New Roman" w:cs="Times New Roman"/>
        </w:rPr>
        <w:t xml:space="preserve">, Madison, WI) bedding and nesting enrichment material under the following conditions: 20–23°C, 40%–65% relative humidity, 14 h light/10 h dark light-cycle, and </w:t>
      </w:r>
      <w:r w:rsidRPr="00055E38">
        <w:rPr>
          <w:rFonts w:ascii="Times New Roman" w:hAnsi="Times New Roman" w:cs="Times New Roman"/>
          <w:i/>
        </w:rPr>
        <w:t>ad libitum</w:t>
      </w:r>
      <w:r w:rsidRPr="00055E38">
        <w:rPr>
          <w:rFonts w:ascii="Times New Roman" w:hAnsi="Times New Roman" w:cs="Times New Roman"/>
        </w:rPr>
        <w:t xml:space="preserve"> </w:t>
      </w:r>
      <w:proofErr w:type="spellStart"/>
      <w:r w:rsidRPr="00055E38">
        <w:rPr>
          <w:rFonts w:ascii="Times New Roman" w:hAnsi="Times New Roman" w:cs="Times New Roman"/>
        </w:rPr>
        <w:t>LabDiet</w:t>
      </w:r>
      <w:proofErr w:type="spellEnd"/>
      <w:r w:rsidRPr="00055E38">
        <w:rPr>
          <w:rFonts w:ascii="Times New Roman" w:hAnsi="Times New Roman" w:cs="Times New Roman"/>
        </w:rPr>
        <w:t xml:space="preserve"> 5001 (PMI, St. Louis, MO) and deionized water. </w:t>
      </w:r>
      <w:bookmarkEnd w:id="0"/>
      <w:r w:rsidRPr="00055E38">
        <w:rPr>
          <w:rFonts w:ascii="Times New Roman" w:hAnsi="Times New Roman" w:cs="Times New Roman"/>
        </w:rPr>
        <w:t>Knockout colonies were maintained by hemizygous (</w:t>
      </w:r>
      <w:r w:rsidRPr="00055E38">
        <w:rPr>
          <w:rFonts w:ascii="Times New Roman" w:hAnsi="Times New Roman" w:cs="Times New Roman"/>
          <w:i/>
          <w:iCs/>
        </w:rPr>
        <w:t>Atp7b</w:t>
      </w:r>
      <w:r w:rsidRPr="00055E38">
        <w:rPr>
          <w:rFonts w:ascii="Times New Roman" w:hAnsi="Times New Roman" w:cs="Times New Roman"/>
          <w:vertAlign w:val="superscript"/>
        </w:rPr>
        <w:t>ΔIEC</w:t>
      </w:r>
      <w:r w:rsidRPr="00055E38">
        <w:rPr>
          <w:rFonts w:ascii="Times New Roman" w:hAnsi="Times New Roman" w:cs="Times New Roman"/>
        </w:rPr>
        <w:t xml:space="preserve">) or heterozygous (KO) breeding to generate littermate controls; </w:t>
      </w:r>
      <w:proofErr w:type="spellStart"/>
      <w:r w:rsidRPr="00055E38">
        <w:rPr>
          <w:rFonts w:ascii="Times New Roman" w:hAnsi="Times New Roman" w:cs="Times New Roman"/>
        </w:rPr>
        <w:t>tx</w:t>
      </w:r>
      <w:proofErr w:type="spellEnd"/>
      <w:r w:rsidRPr="00055E38">
        <w:rPr>
          <w:rFonts w:ascii="Times New Roman" w:hAnsi="Times New Roman" w:cs="Times New Roman"/>
        </w:rPr>
        <w:t xml:space="preserve">-j and C3H control were maintained as homozygous colonies. Homozygous </w:t>
      </w:r>
      <w:proofErr w:type="spellStart"/>
      <w:r w:rsidRPr="00055E38">
        <w:rPr>
          <w:rFonts w:ascii="Times New Roman" w:hAnsi="Times New Roman" w:cs="Times New Roman"/>
        </w:rPr>
        <w:t>tx</w:t>
      </w:r>
      <w:proofErr w:type="spellEnd"/>
      <w:r w:rsidRPr="00055E38">
        <w:rPr>
          <w:rFonts w:ascii="Times New Roman" w:hAnsi="Times New Roman" w:cs="Times New Roman"/>
        </w:rPr>
        <w:t>-j dams</w:t>
      </w:r>
      <w:r w:rsidRPr="00C41A18">
        <w:rPr>
          <w:rFonts w:ascii="Times New Roman" w:hAnsi="Times New Roman" w:cs="Times New Roman"/>
        </w:rPr>
        <w:t xml:space="preserve"> have deficient copper levels in their milk for supporting growth and development; </w:t>
      </w:r>
      <w:proofErr w:type="spellStart"/>
      <w:r w:rsidRPr="00C41A18">
        <w:rPr>
          <w:rFonts w:ascii="Times New Roman" w:hAnsi="Times New Roman" w:cs="Times New Roman"/>
        </w:rPr>
        <w:t>tx</w:t>
      </w:r>
      <w:proofErr w:type="spellEnd"/>
      <w:r w:rsidRPr="00C41A18">
        <w:rPr>
          <w:rFonts w:ascii="Times New Roman" w:hAnsi="Times New Roman" w:cs="Times New Roman"/>
        </w:rPr>
        <w:t xml:space="preserve">-j pups must be fostered to a dam with normal milk otherwise they will die from copper deficiency within 14 days post-partum. Tx-j pups were cross-fostered to C3H dams and raised alongside the dam’s biological pups of the same age. </w:t>
      </w:r>
    </w:p>
    <w:p w14:paraId="7DEB0913" w14:textId="77777777" w:rsidR="00076A5F" w:rsidRPr="00055E38" w:rsidRDefault="00076A5F" w:rsidP="00076A5F">
      <w:pPr>
        <w:tabs>
          <w:tab w:val="left" w:pos="5370"/>
        </w:tabs>
        <w:spacing w:line="480" w:lineRule="auto"/>
        <w:rPr>
          <w:rFonts w:ascii="Times New Roman" w:hAnsi="Times New Roman" w:cs="Times New Roman"/>
          <w:i/>
          <w:iCs/>
        </w:rPr>
      </w:pPr>
      <w:r w:rsidRPr="00C41A18">
        <w:rPr>
          <w:rFonts w:ascii="Times New Roman" w:hAnsi="Times New Roman" w:cs="Times New Roman"/>
          <w:i/>
          <w:iCs/>
        </w:rPr>
        <w:t xml:space="preserve">Characterization </w:t>
      </w:r>
      <w:r w:rsidRPr="00055E38">
        <w:rPr>
          <w:rFonts w:ascii="Times New Roman" w:hAnsi="Times New Roman" w:cs="Times New Roman"/>
          <w:i/>
          <w:iCs/>
        </w:rPr>
        <w:t>at 16 weeks of age</w:t>
      </w:r>
    </w:p>
    <w:p w14:paraId="3CC82C7E" w14:textId="77777777" w:rsidR="00076A5F" w:rsidRPr="00055E38" w:rsidRDefault="00076A5F" w:rsidP="00076A5F">
      <w:pPr>
        <w:tabs>
          <w:tab w:val="left" w:pos="5370"/>
        </w:tabs>
        <w:spacing w:line="480" w:lineRule="auto"/>
        <w:rPr>
          <w:rFonts w:ascii="Times New Roman" w:hAnsi="Times New Roman" w:cs="Times New Roman"/>
        </w:rPr>
      </w:pPr>
      <w:r w:rsidRPr="00055E38">
        <w:rPr>
          <w:rFonts w:ascii="Times New Roman" w:hAnsi="Times New Roman" w:cs="Times New Roman"/>
        </w:rPr>
        <w:t xml:space="preserve">At 16 weeks of age, KO and </w:t>
      </w:r>
      <w:proofErr w:type="spellStart"/>
      <w:r w:rsidRPr="00055E38">
        <w:rPr>
          <w:rFonts w:ascii="Times New Roman" w:hAnsi="Times New Roman" w:cs="Times New Roman"/>
        </w:rPr>
        <w:t>tx</w:t>
      </w:r>
      <w:proofErr w:type="spellEnd"/>
      <w:r w:rsidRPr="00055E38">
        <w:rPr>
          <w:rFonts w:ascii="Times New Roman" w:hAnsi="Times New Roman" w:cs="Times New Roman"/>
        </w:rPr>
        <w:t>-j mice, and their respective controls, had body weights measured then were anesthetized with isoflurane, bled retro-orbitally into K</w:t>
      </w:r>
      <w:r w:rsidRPr="00055E38">
        <w:rPr>
          <w:rFonts w:ascii="Times New Roman" w:hAnsi="Times New Roman" w:cs="Times New Roman"/>
          <w:vertAlign w:val="subscript"/>
        </w:rPr>
        <w:t>3</w:t>
      </w:r>
      <w:r w:rsidRPr="00055E38">
        <w:rPr>
          <w:rFonts w:ascii="Times New Roman" w:hAnsi="Times New Roman" w:cs="Times New Roman"/>
        </w:rPr>
        <w:t xml:space="preserve">EDTA collection tubes, euthanized by cervical dislocation, and their livers and </w:t>
      </w:r>
      <w:bookmarkStart w:id="2" w:name="_Hlk95398724"/>
      <w:r w:rsidRPr="00055E38">
        <w:rPr>
          <w:rFonts w:ascii="Times New Roman" w:hAnsi="Times New Roman" w:cs="Times New Roman"/>
        </w:rPr>
        <w:t xml:space="preserve">mesenteric white adipose tissue </w:t>
      </w:r>
      <w:bookmarkEnd w:id="2"/>
      <w:r w:rsidRPr="00055E38">
        <w:rPr>
          <w:rFonts w:ascii="Times New Roman" w:hAnsi="Times New Roman" w:cs="Times New Roman"/>
        </w:rPr>
        <w:t>weighed and flash-frozen in liquid nitrogen. Using disinfected forceps to expel the contents, cecal contents were transferred directly from the cecum into a sterile microfuge tube then flash-frozen in liquid nitrogen. Blood samples were centrifuged at 8,000 rpm for 10 minutes and the plasma aliquoted. All samples were stored at -80°C until further analysis.</w:t>
      </w:r>
    </w:p>
    <w:p w14:paraId="665FAAB9" w14:textId="77777777" w:rsidR="00076A5F" w:rsidRPr="00055E38" w:rsidRDefault="00076A5F" w:rsidP="00076A5F">
      <w:pPr>
        <w:tabs>
          <w:tab w:val="left" w:pos="5370"/>
        </w:tabs>
        <w:spacing w:line="480" w:lineRule="auto"/>
        <w:rPr>
          <w:rFonts w:ascii="Times New Roman" w:hAnsi="Times New Roman" w:cs="Times New Roman"/>
          <w:i/>
          <w:iCs/>
        </w:rPr>
      </w:pPr>
      <w:r w:rsidRPr="00055E38">
        <w:rPr>
          <w:rFonts w:ascii="Times New Roman" w:hAnsi="Times New Roman" w:cs="Times New Roman"/>
          <w:i/>
          <w:iCs/>
        </w:rPr>
        <w:lastRenderedPageBreak/>
        <w:t>High fat diet challenge</w:t>
      </w:r>
    </w:p>
    <w:p w14:paraId="7F2569F3" w14:textId="77777777" w:rsidR="00076A5F" w:rsidRPr="00C41A18" w:rsidRDefault="00076A5F" w:rsidP="00076A5F">
      <w:pPr>
        <w:spacing w:line="480" w:lineRule="auto"/>
        <w:rPr>
          <w:rFonts w:ascii="Times New Roman" w:hAnsi="Times New Roman" w:cs="Times New Roman"/>
        </w:rPr>
      </w:pPr>
      <w:r w:rsidRPr="00055E38">
        <w:rPr>
          <w:rFonts w:ascii="Times New Roman" w:hAnsi="Times New Roman" w:cs="Times New Roman"/>
        </w:rPr>
        <w:t xml:space="preserve">From 8 weeks of age, </w:t>
      </w:r>
      <w:proofErr w:type="spellStart"/>
      <w:r>
        <w:rPr>
          <w:rFonts w:ascii="Times New Roman" w:hAnsi="Times New Roman" w:cs="Times New Roman"/>
        </w:rPr>
        <w:t>tx</w:t>
      </w:r>
      <w:proofErr w:type="spellEnd"/>
      <w:r>
        <w:rPr>
          <w:rFonts w:ascii="Times New Roman" w:hAnsi="Times New Roman" w:cs="Times New Roman"/>
        </w:rPr>
        <w:t xml:space="preserve">-j, </w:t>
      </w:r>
      <w:r w:rsidRPr="00055E38">
        <w:rPr>
          <w:rFonts w:ascii="Times New Roman" w:hAnsi="Times New Roman" w:cs="Times New Roman"/>
        </w:rPr>
        <w:t>KO</w:t>
      </w:r>
      <w:r>
        <w:rPr>
          <w:rFonts w:ascii="Times New Roman" w:hAnsi="Times New Roman" w:cs="Times New Roman"/>
        </w:rPr>
        <w:t>,</w:t>
      </w:r>
      <w:r w:rsidRPr="00055E38">
        <w:rPr>
          <w:rFonts w:ascii="Times New Roman" w:hAnsi="Times New Roman" w:cs="Times New Roman"/>
        </w:rPr>
        <w:t xml:space="preserve"> and </w:t>
      </w:r>
      <w:r w:rsidRPr="00055E38">
        <w:rPr>
          <w:rFonts w:ascii="Times New Roman" w:hAnsi="Times New Roman" w:cs="Times New Roman"/>
          <w:i/>
          <w:iCs/>
        </w:rPr>
        <w:t>Atp7b</w:t>
      </w:r>
      <w:r w:rsidRPr="00055E38">
        <w:rPr>
          <w:rFonts w:ascii="Times New Roman" w:hAnsi="Times New Roman" w:cs="Times New Roman"/>
          <w:vertAlign w:val="superscript"/>
        </w:rPr>
        <w:t>ΔIEC</w:t>
      </w:r>
      <w:r w:rsidRPr="00055E38">
        <w:rPr>
          <w:rFonts w:ascii="Times New Roman" w:hAnsi="Times New Roman" w:cs="Times New Roman"/>
        </w:rPr>
        <w:t xml:space="preserve"> mice</w:t>
      </w:r>
      <w:r w:rsidRPr="00C41A18">
        <w:rPr>
          <w:rFonts w:ascii="Times New Roman" w:hAnsi="Times New Roman" w:cs="Times New Roman"/>
        </w:rPr>
        <w:t xml:space="preserve">, and their respective controls, were either </w:t>
      </w:r>
      <w:proofErr w:type="gramStart"/>
      <w:r w:rsidRPr="00C41A18">
        <w:rPr>
          <w:rFonts w:ascii="Times New Roman" w:hAnsi="Times New Roman" w:cs="Times New Roman"/>
        </w:rPr>
        <w:t>continued on</w:t>
      </w:r>
      <w:proofErr w:type="gramEnd"/>
      <w:r w:rsidRPr="00C41A18">
        <w:rPr>
          <w:rFonts w:ascii="Times New Roman" w:hAnsi="Times New Roman" w:cs="Times New Roman"/>
        </w:rPr>
        <w:t xml:space="preserve"> </w:t>
      </w:r>
      <w:proofErr w:type="spellStart"/>
      <w:r w:rsidRPr="00C41A18">
        <w:rPr>
          <w:rFonts w:ascii="Times New Roman" w:hAnsi="Times New Roman" w:cs="Times New Roman"/>
        </w:rPr>
        <w:t>LabDiet</w:t>
      </w:r>
      <w:proofErr w:type="spellEnd"/>
      <w:r w:rsidRPr="00C41A18">
        <w:rPr>
          <w:rFonts w:ascii="Times New Roman" w:hAnsi="Times New Roman" w:cs="Times New Roman"/>
        </w:rPr>
        <w:t xml:space="preserve"> 5001 diet or switched to a 60% kcal fat diet (D12492, Research Diets, Inc., New Brunswick, NJ). After 8 days, mice had body weights measured then were anesthetized with isoflurane, bled retro-orbitally into K</w:t>
      </w:r>
      <w:r w:rsidRPr="00C41A18">
        <w:rPr>
          <w:rFonts w:ascii="Times New Roman" w:hAnsi="Times New Roman" w:cs="Times New Roman"/>
          <w:vertAlign w:val="subscript"/>
        </w:rPr>
        <w:t>3</w:t>
      </w:r>
      <w:r w:rsidRPr="00C41A18">
        <w:rPr>
          <w:rFonts w:ascii="Times New Roman" w:hAnsi="Times New Roman" w:cs="Times New Roman"/>
        </w:rPr>
        <w:t xml:space="preserve">EDTA collection tubes, euthanized by cervical dislocation, and the liver weighed and flash-frozen in liquid nitrogen. A small piece of proximal small intestine (~2 cm) was also dissected and flushed with ice-cold Hank’s Balanced Salt Solution for </w:t>
      </w:r>
      <w:bookmarkStart w:id="3" w:name="_Hlk95402237"/>
      <w:r w:rsidRPr="00C41A18">
        <w:rPr>
          <w:rFonts w:ascii="Times New Roman" w:hAnsi="Times New Roman" w:cs="Times New Roman"/>
        </w:rPr>
        <w:t>periodate-lysine-paraformaldehyde (PLP) fixation</w:t>
      </w:r>
      <w:bookmarkEnd w:id="3"/>
      <w:r w:rsidRPr="00C41A18">
        <w:rPr>
          <w:rFonts w:ascii="Times New Roman" w:hAnsi="Times New Roman" w:cs="Times New Roman"/>
        </w:rPr>
        <w:t xml:space="preserve"> and subsequent immunofluorescent analysis. The intestine piece was placed in 4 ml of PLP fixative (2% paraformaldehyde, 0.0875 M lysine HCl in sodium phosphate buffer, 0.01 M sodium periodate), inverted several times, and fixed at room temperature for 2 hours. The fixative was </w:t>
      </w:r>
      <w:proofErr w:type="gramStart"/>
      <w:r w:rsidRPr="00C41A18">
        <w:rPr>
          <w:rFonts w:ascii="Times New Roman" w:hAnsi="Times New Roman" w:cs="Times New Roman"/>
        </w:rPr>
        <w:t>decanted</w:t>
      </w:r>
      <w:proofErr w:type="gramEnd"/>
      <w:r w:rsidRPr="00C41A18">
        <w:rPr>
          <w:rFonts w:ascii="Times New Roman" w:hAnsi="Times New Roman" w:cs="Times New Roman"/>
        </w:rPr>
        <w:t xml:space="preserve"> and the tissue rinsed twice with 0.5 M sucrose in sodium phosphate buffer, 10 minutes each rinse, then held in </w:t>
      </w:r>
      <w:r>
        <w:rPr>
          <w:rFonts w:ascii="Times New Roman" w:hAnsi="Times New Roman" w:cs="Times New Roman"/>
        </w:rPr>
        <w:t>fresh</w:t>
      </w:r>
      <w:r w:rsidRPr="00C41A18">
        <w:rPr>
          <w:rFonts w:ascii="Times New Roman" w:hAnsi="Times New Roman" w:cs="Times New Roman"/>
        </w:rPr>
        <w:t xml:space="preserve"> sucrose solution at 4°C. Blood samples were centrifuged at 8,000 rpm for 10 minutes and the plasma aliquoted. Plasma and liver samples were stored at -80°C until further analysis.</w:t>
      </w:r>
    </w:p>
    <w:p w14:paraId="595E7AF3" w14:textId="77777777" w:rsidR="00076A5F" w:rsidRPr="00C41A18" w:rsidRDefault="00076A5F" w:rsidP="00076A5F">
      <w:pPr>
        <w:spacing w:before="240" w:line="480" w:lineRule="auto"/>
        <w:rPr>
          <w:rFonts w:ascii="Times New Roman" w:hAnsi="Times New Roman" w:cs="Times New Roman"/>
          <w:b/>
          <w:bCs/>
        </w:rPr>
      </w:pPr>
      <w:r w:rsidRPr="00C41A18">
        <w:rPr>
          <w:rFonts w:ascii="Times New Roman" w:hAnsi="Times New Roman" w:cs="Times New Roman"/>
          <w:b/>
          <w:bCs/>
        </w:rPr>
        <w:t>IEC isolation</w:t>
      </w:r>
    </w:p>
    <w:p w14:paraId="189F96DE" w14:textId="77777777" w:rsidR="00076A5F" w:rsidRPr="00C41A18" w:rsidRDefault="00076A5F" w:rsidP="00076A5F">
      <w:pPr>
        <w:spacing w:line="480" w:lineRule="auto"/>
        <w:rPr>
          <w:rFonts w:ascii="Times New Roman" w:hAnsi="Times New Roman" w:cs="Times New Roman"/>
        </w:rPr>
      </w:pPr>
      <w:r w:rsidRPr="00C41A18">
        <w:rPr>
          <w:rFonts w:ascii="Times New Roman" w:hAnsi="Times New Roman" w:cs="Times New Roman"/>
        </w:rPr>
        <w:t xml:space="preserve">Mice were anesthetized with isoflurane then euthanized by cervical dislocation. The ventral incision site was wet with 70% ethanol and the abdominal cavity was opened. The small intestine was cut at the proximal end and gently pulled out of the abdominal cavity to unfurl it, removing the majority of pancreas and mesenteric fat in the process. The small intestine was released by cutting the distal end at the cecum and wet with </w:t>
      </w:r>
      <w:bookmarkStart w:id="4" w:name="_Hlk95402655"/>
      <w:r w:rsidRPr="00C41A18">
        <w:rPr>
          <w:rFonts w:ascii="Times New Roman" w:hAnsi="Times New Roman" w:cs="Times New Roman"/>
        </w:rPr>
        <w:t xml:space="preserve">ice-cold dissection buffer </w:t>
      </w:r>
      <w:bookmarkEnd w:id="4"/>
      <w:r w:rsidRPr="00C41A18">
        <w:rPr>
          <w:rFonts w:ascii="Times New Roman" w:hAnsi="Times New Roman" w:cs="Times New Roman"/>
        </w:rPr>
        <w:t>comprised of Hank’s Balanced Salt Solution without calcium/magnesium, 10mM HEPES, and 5% FBS. Half the full length plus 2 cm of the small intestine was used for dissociation. In a glass petri dish with ice-</w:t>
      </w:r>
      <w:r w:rsidRPr="00C41A18">
        <w:rPr>
          <w:rFonts w:ascii="Times New Roman" w:hAnsi="Times New Roman" w:cs="Times New Roman"/>
        </w:rPr>
        <w:lastRenderedPageBreak/>
        <w:t xml:space="preserve">cold dissection buffer, the intestine was cut in to 4-5 smaller segments and each segment was thoroughly flushed with ice-cold dissection buffer. Each segment was then placed on a clean paper towel saturated with ice-cold dissection buffer; any remaining bits of pancreas and mesenteric fat were trimmed; any remaining </w:t>
      </w:r>
      <w:proofErr w:type="spellStart"/>
      <w:r w:rsidRPr="00C41A18">
        <w:rPr>
          <w:rFonts w:ascii="Times New Roman" w:hAnsi="Times New Roman" w:cs="Times New Roman"/>
        </w:rPr>
        <w:t>lumenal</w:t>
      </w:r>
      <w:proofErr w:type="spellEnd"/>
      <w:r w:rsidRPr="00C41A18">
        <w:rPr>
          <w:rFonts w:ascii="Times New Roman" w:hAnsi="Times New Roman" w:cs="Times New Roman"/>
        </w:rPr>
        <w:t xml:space="preserve"> content was removed by gently sliding a pair of blunt-tip surgical forceps along the segment (holding the forceps closed); and the segment was held in ice-cold dissection buffer until all segments were cleaned. Each segment was then cut open longitudinally, cut into ~0.5 cm pieces, placed directly into a conical tube with 40 ml dissociation buffer (HBSS without calcium/magnesium, 10mM HEPES, 12.5 mM EDTA, 5% FBS, 1mM dithiothreitol), and dissociated for 30 minutes at 300 rpm and 37°C in a Corning LSE benchtop orbital shaking incubator</w:t>
      </w:r>
      <w:r>
        <w:rPr>
          <w:rFonts w:ascii="Times New Roman" w:hAnsi="Times New Roman" w:cs="Times New Roman"/>
        </w:rPr>
        <w:t xml:space="preserve"> (Corning, NY)</w:t>
      </w:r>
      <w:r w:rsidRPr="00C41A18">
        <w:rPr>
          <w:rFonts w:ascii="Times New Roman" w:hAnsi="Times New Roman" w:cs="Times New Roman"/>
        </w:rPr>
        <w:t xml:space="preserve">. The dissociated suspension was passed through a 70 µm cell strainer and centrifuged. The supernatant was </w:t>
      </w:r>
      <w:proofErr w:type="gramStart"/>
      <w:r w:rsidRPr="00C41A18">
        <w:rPr>
          <w:rFonts w:ascii="Times New Roman" w:hAnsi="Times New Roman" w:cs="Times New Roman"/>
        </w:rPr>
        <w:t>removed</w:t>
      </w:r>
      <w:proofErr w:type="gramEnd"/>
      <w:r w:rsidRPr="00C41A18">
        <w:rPr>
          <w:rFonts w:ascii="Times New Roman" w:hAnsi="Times New Roman" w:cs="Times New Roman"/>
        </w:rPr>
        <w:t xml:space="preserve"> and the cell pellet was washed in 25 ml ice-cold PBS (pH 7.2) with 0.5% FBS then centrifuged. The cells were washed a total of 3 times to remove as many non-IECs, </w:t>
      </w:r>
      <w:proofErr w:type="gramStart"/>
      <w:r w:rsidRPr="00C41A18">
        <w:rPr>
          <w:rFonts w:ascii="Times New Roman" w:hAnsi="Times New Roman" w:cs="Times New Roman"/>
        </w:rPr>
        <w:t>e.g.</w:t>
      </w:r>
      <w:proofErr w:type="gramEnd"/>
      <w:r w:rsidRPr="00C41A18">
        <w:rPr>
          <w:rFonts w:ascii="Times New Roman" w:hAnsi="Times New Roman" w:cs="Times New Roman"/>
        </w:rPr>
        <w:t xml:space="preserve"> lymphocytes, as possible. Live cells were </w:t>
      </w:r>
      <w:proofErr w:type="gramStart"/>
      <w:r w:rsidRPr="00C41A18">
        <w:rPr>
          <w:rFonts w:ascii="Times New Roman" w:hAnsi="Times New Roman" w:cs="Times New Roman"/>
        </w:rPr>
        <w:t>counted</w:t>
      </w:r>
      <w:proofErr w:type="gramEnd"/>
      <w:r w:rsidRPr="00C41A18">
        <w:rPr>
          <w:rFonts w:ascii="Times New Roman" w:hAnsi="Times New Roman" w:cs="Times New Roman"/>
        </w:rPr>
        <w:t xml:space="preserve"> and the cell suspension was divided across multiple aliquots. Aliquots were centrifuged, supernatant was removed, and cell pellets were flash-frozen and stored at -80°C for downstream analyses. All centrifugations were performed for 5 minutes at 300 x g and 4°C.</w:t>
      </w:r>
    </w:p>
    <w:p w14:paraId="5A9BC779" w14:textId="77777777" w:rsidR="0067212B" w:rsidRDefault="0067212B"/>
    <w:sectPr w:rsidR="006721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76A5F"/>
    <w:rsid w:val="00076A5F"/>
    <w:rsid w:val="0067212B"/>
    <w:rsid w:val="00E966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21949"/>
  <w15:chartTrackingRefBased/>
  <w15:docId w15:val="{9BE4CAF5-2FCE-42C1-8A65-8E4CE2FCD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6A5F"/>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1037</Words>
  <Characters>5911</Characters>
  <Application>Microsoft Office Word</Application>
  <DocSecurity>0</DocSecurity>
  <Lines>49</Lines>
  <Paragraphs>13</Paragraphs>
  <ScaleCrop>false</ScaleCrop>
  <Company/>
  <LinksUpToDate>false</LinksUpToDate>
  <CharactersWithSpaces>6935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Gaurav Vilas Sarode</dc:creator>
  <cp:keywords/>
  <dc:description/>
  <cp:lastModifiedBy>Gaurav Vilas Sarode</cp:lastModifiedBy>
  <cp:revision>1</cp:revision>
  <dcterms:created xsi:type="dcterms:W3CDTF">2022-12-20T22:44:00Z</dcterms:created>
  <dcterms:modified xsi:type="dcterms:W3CDTF">2022-12-20T22:45:00Z</dcterms:modified>
</cp:coreProperties>
</file>