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0AB9A" w14:textId="2B49E62D" w:rsidR="00452D27" w:rsidRDefault="005F621F">
      <w:pPr>
        <w:rPr>
          <w:lang w:val="en-IN"/>
        </w:rPr>
      </w:pPr>
      <w:r w:rsidRPr="005F621F">
        <w:rPr>
          <w:b/>
          <w:bCs/>
          <w:sz w:val="28"/>
          <w:szCs w:val="28"/>
          <w:lang w:val="en-IN"/>
        </w:rPr>
        <w:t>Sample Collection for Vampire Study</w:t>
      </w:r>
      <w:r>
        <w:rPr>
          <w:lang w:val="en-IN"/>
        </w:rPr>
        <w:t>:</w:t>
      </w:r>
    </w:p>
    <w:p w14:paraId="4D101374" w14:textId="07259B21" w:rsidR="005F621F" w:rsidRPr="005F621F" w:rsidRDefault="005F621F" w:rsidP="005F621F">
      <w:pPr>
        <w:jc w:val="both"/>
        <w:rPr>
          <w:lang w:val="en-IN"/>
        </w:rPr>
      </w:pPr>
      <w:r w:rsidRPr="005F621F">
        <w:rPr>
          <w:rFonts w:ascii="Calibri" w:eastAsia="Calibri" w:hAnsi="Calibri" w:cs="Times New Roman"/>
          <w:sz w:val="24"/>
          <w:szCs w:val="24"/>
          <w:lang w:val="en-US"/>
        </w:rPr>
        <w:t>The different biological matrices selected for this purpose were plasma, serum, blood, Dried Blood Spot (DBS) from the vein, and DBS from the fingertip blood. For this, two blood samples, one in 9mL EDTA and the other in 7.5mL serum monovette, were collected from four volunteers of our laboratory and the authors of this study. For the plasma and serum analysis, the serum monovette was centrifuged at 4°C, 2000 g for 10 min directly after the blood was collected. The resulting upper plasma/serum phase pooled and transferred to 5mL brown Eppendorf tubes. From this pooled volume, three 20</w:t>
      </w:r>
      <w:r w:rsidRPr="005F621F">
        <w:rPr>
          <w:rFonts w:ascii="Calibri" w:eastAsia="Calibri" w:hAnsi="Calibri" w:cs="Calibri"/>
          <w:sz w:val="24"/>
          <w:szCs w:val="24"/>
          <w:lang w:val="en-US"/>
        </w:rPr>
        <w:t>μ</w:t>
      </w:r>
      <w:r w:rsidRPr="005F621F">
        <w:rPr>
          <w:rFonts w:ascii="Calibri" w:eastAsia="Calibri" w:hAnsi="Calibri" w:cs="Times New Roman"/>
          <w:sz w:val="24"/>
          <w:szCs w:val="24"/>
          <w:lang w:val="en-US"/>
        </w:rPr>
        <w:t>L aliquots were collected into three 1.5 mL brown Eppendorf tubes (to avoid light-induced chemical changes). The tubes were then stored at -80°C until the extraction. For the whole blood analysis, before the centrifugation process, 20</w:t>
      </w:r>
      <w:r w:rsidRPr="005F621F">
        <w:rPr>
          <w:rFonts w:ascii="Calibri" w:eastAsia="Calibri" w:hAnsi="Calibri" w:cs="Calibri"/>
          <w:sz w:val="24"/>
          <w:szCs w:val="24"/>
          <w:lang w:val="en-US"/>
        </w:rPr>
        <w:t>μ</w:t>
      </w:r>
      <w:r w:rsidRPr="005F621F">
        <w:rPr>
          <w:rFonts w:ascii="Calibri" w:eastAsia="Calibri" w:hAnsi="Calibri" w:cs="Times New Roman"/>
          <w:sz w:val="24"/>
          <w:szCs w:val="24"/>
          <w:lang w:val="en-US"/>
        </w:rPr>
        <w:t>L of blood from the EDTA tube was collected into 3 brown Eppendorf tubes each and placed on ice until the extraction (which was performed on the same day). For the DBS venous, 20</w:t>
      </w:r>
      <w:r w:rsidRPr="005F621F">
        <w:rPr>
          <w:rFonts w:ascii="Calibri" w:eastAsia="Calibri" w:hAnsi="Calibri" w:cs="Calibri"/>
          <w:sz w:val="24"/>
          <w:szCs w:val="24"/>
          <w:lang w:val="en-US"/>
        </w:rPr>
        <w:t>μ</w:t>
      </w:r>
      <w:r w:rsidRPr="005F621F">
        <w:rPr>
          <w:rFonts w:ascii="Calibri" w:eastAsia="Calibri" w:hAnsi="Calibri" w:cs="Times New Roman"/>
          <w:sz w:val="24"/>
          <w:szCs w:val="24"/>
          <w:lang w:val="en-US"/>
        </w:rPr>
        <w:t xml:space="preserve">L of blood from the EDTA tube was spotted in the center of each three spots of a DBS card (GE Healthcare Bio-sciences, USA). A similar procedure was followed for the DBS finger except that the blood used for the spot was from the fingertip. For both the DBSs, the spots dried for 3-4 hours at room temperature until the spots have a homogeneous brown color and then stored at -20°C until the further procedure. Just before the extraction, the whole DBS was cut short along the broken lines on the edges of the spot and each spot tore into 4 pieces and directly added to the brown Eppendorf tube. The entire sample preparation workflow for this experiment has been illustrated in </w:t>
      </w:r>
      <w:r w:rsidRPr="005F621F">
        <w:rPr>
          <w:rFonts w:ascii="Calibri" w:eastAsia="Calibri" w:hAnsi="Calibri" w:cs="Times New Roman"/>
          <w:sz w:val="24"/>
          <w:szCs w:val="24"/>
          <w:highlight w:val="yellow"/>
          <w:lang w:val="en-US"/>
        </w:rPr>
        <w:t>Fig. 9</w:t>
      </w:r>
      <w:r w:rsidRPr="005F621F">
        <w:rPr>
          <w:rFonts w:ascii="Calibri" w:eastAsia="Calibri" w:hAnsi="Calibri" w:cs="Times New Roman"/>
          <w:sz w:val="24"/>
          <w:szCs w:val="24"/>
          <w:lang w:val="en-US"/>
        </w:rPr>
        <w:t>. All the blood matrices were extracted using the MTBE/MeOH extraction protocol</w:t>
      </w:r>
      <w:r>
        <w:rPr>
          <w:rFonts w:ascii="Calibri" w:eastAsia="Calibri" w:hAnsi="Calibri" w:cs="Times New Roman"/>
          <w:sz w:val="24"/>
          <w:szCs w:val="24"/>
          <w:lang w:val="en-US"/>
        </w:rPr>
        <w:t xml:space="preserve">. The same procedure was performed for the collection of samples at three different time-points which were </w:t>
      </w:r>
      <w:r w:rsidRPr="005F621F">
        <w:rPr>
          <w:sz w:val="24"/>
          <w:szCs w:val="24"/>
          <w:lang w:val="en-IN"/>
        </w:rPr>
        <w:t>0-day, 1-week, and 1-month after the first collection</w:t>
      </w:r>
      <w:r>
        <w:rPr>
          <w:sz w:val="24"/>
          <w:szCs w:val="24"/>
          <w:lang w:val="en-IN"/>
        </w:rPr>
        <w:t>.</w:t>
      </w:r>
    </w:p>
    <w:sectPr w:rsidR="005F621F" w:rsidRPr="005F621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B06"/>
    <w:rsid w:val="00035B06"/>
    <w:rsid w:val="00265F19"/>
    <w:rsid w:val="005F621F"/>
    <w:rsid w:val="006261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1015F"/>
  <w15:chartTrackingRefBased/>
  <w15:docId w15:val="{FBD5C952-67DD-4658-8ACF-A984DF76F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269</Words>
  <Characters>1700</Characters>
  <Application>Microsoft Office Word</Application>
  <DocSecurity>0</DocSecurity>
  <Lines>14</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Dhanwin</dc:creator>
  <cp:keywords/>
  <dc:description/>
  <cp:lastModifiedBy>Baker, Dhanwin</cp:lastModifiedBy>
  <cp:revision>2</cp:revision>
  <dcterms:created xsi:type="dcterms:W3CDTF">2022-02-16T09:06:00Z</dcterms:created>
  <dcterms:modified xsi:type="dcterms:W3CDTF">2022-02-16T09:09:00Z</dcterms:modified>
</cp:coreProperties>
</file>