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DC58D" w14:textId="47EDAEE8" w:rsidR="00433508" w:rsidRDefault="00433508">
      <w:pPr>
        <w:rPr>
          <w:b/>
          <w:bCs/>
          <w:sz w:val="28"/>
          <w:szCs w:val="28"/>
          <w:lang w:val="en-IN"/>
        </w:rPr>
      </w:pPr>
      <w:r>
        <w:rPr>
          <w:b/>
          <w:bCs/>
          <w:sz w:val="28"/>
          <w:szCs w:val="28"/>
          <w:lang w:val="en-IN"/>
        </w:rPr>
        <w:t>Sample Preparation Protocol:</w:t>
      </w:r>
    </w:p>
    <w:p w14:paraId="045BC3AD" w14:textId="66FC260D" w:rsidR="00433508" w:rsidRPr="00433508" w:rsidRDefault="00433508" w:rsidP="00433508">
      <w:pPr>
        <w:jc w:val="both"/>
        <w:rPr>
          <w:lang w:val="en-IN"/>
        </w:rPr>
      </w:pPr>
      <w:r w:rsidRPr="00433508">
        <w:rPr>
          <w:rFonts w:ascii="Calibri" w:eastAsia="Calibri" w:hAnsi="Calibri" w:cs="Times New Roman"/>
          <w:sz w:val="24"/>
          <w:szCs w:val="24"/>
          <w:lang w:val="en-US"/>
        </w:rPr>
        <w:t xml:space="preserve">In order to optimize the extraction efficiency of lipids, a liquid-liquid extraction (LLE) method based on MTBE/methanol (10:3; v/v) was adapted to high-throughput extraction, using the epMotion® 5070 liquid handling workstation. NIST SRM plasma, as well as NIST SRM serum, were used for the optimization of lipid extraction and for the generation of replicate lipid extracts for 4D-PASEF method development.  Therefore, 20 µl aliquots of each (plasma and serum) were pipetted into a 2ml </w:t>
      </w:r>
      <w:proofErr w:type="spellStart"/>
      <w:r w:rsidRPr="00433508">
        <w:rPr>
          <w:rFonts w:ascii="Calibri" w:eastAsia="Calibri" w:hAnsi="Calibri" w:cs="Times New Roman"/>
          <w:sz w:val="24"/>
          <w:szCs w:val="24"/>
          <w:lang w:val="en-US"/>
        </w:rPr>
        <w:t>deepwell</w:t>
      </w:r>
      <w:proofErr w:type="spellEnd"/>
      <w:r w:rsidRPr="00433508">
        <w:rPr>
          <w:rFonts w:ascii="Calibri" w:eastAsia="Calibri" w:hAnsi="Calibri" w:cs="Times New Roman"/>
          <w:sz w:val="24"/>
          <w:szCs w:val="24"/>
          <w:lang w:val="en-US"/>
        </w:rPr>
        <w:t xml:space="preserve"> plate (Eppendorf, Germany) and the plate was placed into the epMotion plate holder where all further extractions steps were carried out by the epMotion workstation. 615 µL cold MTBE, 185 µl cold MeOH, containing the spiking solution, as well as 250 µL cold FA (0.1%) was added to the samples. After 10 min </w:t>
      </w:r>
      <w:proofErr w:type="spellStart"/>
      <w:r w:rsidRPr="00433508">
        <w:rPr>
          <w:rFonts w:ascii="Calibri" w:eastAsia="Calibri" w:hAnsi="Calibri" w:cs="Times New Roman"/>
          <w:sz w:val="24"/>
          <w:szCs w:val="24"/>
          <w:lang w:val="en-US"/>
        </w:rPr>
        <w:t>vortexing</w:t>
      </w:r>
      <w:proofErr w:type="spellEnd"/>
      <w:r w:rsidRPr="00433508">
        <w:rPr>
          <w:rFonts w:ascii="Calibri" w:eastAsia="Calibri" w:hAnsi="Calibri" w:cs="Times New Roman"/>
          <w:sz w:val="24"/>
          <w:szCs w:val="24"/>
          <w:lang w:val="en-US"/>
        </w:rPr>
        <w:t xml:space="preserve"> of the samples in the workstation (8°C and 1050 rpm), the 2ml </w:t>
      </w:r>
      <w:proofErr w:type="spellStart"/>
      <w:r w:rsidRPr="00433508">
        <w:rPr>
          <w:rFonts w:ascii="Calibri" w:eastAsia="Calibri" w:hAnsi="Calibri" w:cs="Times New Roman"/>
          <w:sz w:val="24"/>
          <w:szCs w:val="24"/>
          <w:lang w:val="en-US"/>
        </w:rPr>
        <w:t>deepwell</w:t>
      </w:r>
      <w:proofErr w:type="spellEnd"/>
      <w:r w:rsidRPr="00433508">
        <w:rPr>
          <w:rFonts w:ascii="Calibri" w:eastAsia="Calibri" w:hAnsi="Calibri" w:cs="Times New Roman"/>
          <w:sz w:val="24"/>
          <w:szCs w:val="24"/>
          <w:lang w:val="en-US"/>
        </w:rPr>
        <w:t xml:space="preserve"> plate was centrifuged for a further 10 min (5000g swing out / 4°C). After placing the 2 ml </w:t>
      </w:r>
      <w:proofErr w:type="spellStart"/>
      <w:r w:rsidRPr="00433508">
        <w:rPr>
          <w:rFonts w:ascii="Calibri" w:eastAsia="Calibri" w:hAnsi="Calibri" w:cs="Times New Roman"/>
          <w:sz w:val="24"/>
          <w:szCs w:val="24"/>
          <w:lang w:val="en-US"/>
        </w:rPr>
        <w:t>deepwell</w:t>
      </w:r>
      <w:proofErr w:type="spellEnd"/>
      <w:r w:rsidRPr="00433508">
        <w:rPr>
          <w:rFonts w:ascii="Calibri" w:eastAsia="Calibri" w:hAnsi="Calibri" w:cs="Times New Roman"/>
          <w:sz w:val="24"/>
          <w:szCs w:val="24"/>
          <w:lang w:val="en-US"/>
        </w:rPr>
        <w:t xml:space="preserve"> plate back in the epMotion, the upper organic phase was transferred to a fresh 1 ml </w:t>
      </w:r>
      <w:proofErr w:type="spellStart"/>
      <w:r w:rsidRPr="00433508">
        <w:rPr>
          <w:rFonts w:ascii="Calibri" w:eastAsia="Calibri" w:hAnsi="Calibri" w:cs="Times New Roman"/>
          <w:sz w:val="24"/>
          <w:szCs w:val="24"/>
          <w:lang w:val="en-US"/>
        </w:rPr>
        <w:t>deepwell</w:t>
      </w:r>
      <w:proofErr w:type="spellEnd"/>
      <w:r w:rsidRPr="00433508">
        <w:rPr>
          <w:rFonts w:ascii="Calibri" w:eastAsia="Calibri" w:hAnsi="Calibri" w:cs="Times New Roman"/>
          <w:sz w:val="24"/>
          <w:szCs w:val="24"/>
          <w:lang w:val="en-US"/>
        </w:rPr>
        <w:t xml:space="preserve"> plate (Eppendorf, Germany) and subsequently evaporated under a gentle stream of nitrogen at 37°C in the </w:t>
      </w:r>
      <w:proofErr w:type="spellStart"/>
      <w:r w:rsidRPr="00433508">
        <w:rPr>
          <w:rFonts w:ascii="Calibri" w:eastAsia="Calibri" w:hAnsi="Calibri" w:cs="Times New Roman"/>
          <w:sz w:val="24"/>
          <w:szCs w:val="24"/>
          <w:lang w:val="en-US"/>
        </w:rPr>
        <w:t>Vapotherm</w:t>
      </w:r>
      <w:proofErr w:type="spellEnd"/>
      <w:r w:rsidRPr="00433508">
        <w:rPr>
          <w:rFonts w:ascii="Calibri" w:eastAsia="Calibri" w:hAnsi="Calibri" w:cs="Times New Roman"/>
          <w:sz w:val="24"/>
          <w:szCs w:val="24"/>
          <w:lang w:val="en-US"/>
        </w:rPr>
        <w:t xml:space="preserve"> (</w:t>
      </w:r>
      <w:proofErr w:type="spellStart"/>
      <w:r w:rsidRPr="00433508">
        <w:rPr>
          <w:rFonts w:ascii="Calibri" w:eastAsia="Calibri" w:hAnsi="Calibri" w:cs="Times New Roman"/>
          <w:sz w:val="24"/>
          <w:szCs w:val="24"/>
          <w:lang w:val="en-US"/>
        </w:rPr>
        <w:t>Barkey</w:t>
      </w:r>
      <w:proofErr w:type="spellEnd"/>
      <w:r w:rsidRPr="00433508">
        <w:rPr>
          <w:rFonts w:ascii="Calibri" w:eastAsia="Calibri" w:hAnsi="Calibri" w:cs="Times New Roman"/>
          <w:sz w:val="24"/>
          <w:szCs w:val="24"/>
          <w:lang w:val="en-US"/>
        </w:rPr>
        <w:t xml:space="preserve">, Germany). Lipid extracts were reconstituted in 360 </w:t>
      </w:r>
      <w:proofErr w:type="spellStart"/>
      <w:r w:rsidRPr="00433508">
        <w:rPr>
          <w:rFonts w:ascii="Calibri" w:eastAsia="Calibri" w:hAnsi="Calibri" w:cs="Times New Roman"/>
          <w:sz w:val="24"/>
          <w:szCs w:val="24"/>
          <w:lang w:val="en-US"/>
        </w:rPr>
        <w:t>μL</w:t>
      </w:r>
      <w:proofErr w:type="spellEnd"/>
      <w:r w:rsidRPr="00433508">
        <w:rPr>
          <w:rFonts w:ascii="Calibri" w:eastAsia="Calibri" w:hAnsi="Calibri" w:cs="Times New Roman"/>
          <w:sz w:val="24"/>
          <w:szCs w:val="24"/>
          <w:lang w:val="en-US"/>
        </w:rPr>
        <w:t xml:space="preserve"> methanol/water (9:1; v/v) and transferred to a </w:t>
      </w:r>
      <w:proofErr w:type="spellStart"/>
      <w:r w:rsidRPr="00433508">
        <w:rPr>
          <w:rFonts w:ascii="Calibri" w:eastAsia="Calibri" w:hAnsi="Calibri" w:cs="Times New Roman"/>
          <w:sz w:val="24"/>
          <w:szCs w:val="24"/>
          <w:lang w:val="en-US"/>
        </w:rPr>
        <w:t>twinTec</w:t>
      </w:r>
      <w:proofErr w:type="spellEnd"/>
      <w:r w:rsidRPr="00433508">
        <w:rPr>
          <w:rFonts w:ascii="Calibri" w:eastAsia="Calibri" w:hAnsi="Calibri" w:cs="Times New Roman"/>
          <w:sz w:val="24"/>
          <w:szCs w:val="24"/>
          <w:lang w:val="en-US"/>
        </w:rPr>
        <w:t xml:space="preserve"> PCR </w:t>
      </w:r>
      <w:proofErr w:type="spellStart"/>
      <w:r w:rsidRPr="00433508">
        <w:rPr>
          <w:rFonts w:ascii="Calibri" w:eastAsia="Calibri" w:hAnsi="Calibri" w:cs="Times New Roman"/>
          <w:sz w:val="24"/>
          <w:szCs w:val="24"/>
          <w:lang w:val="en-US"/>
        </w:rPr>
        <w:t>injectplate</w:t>
      </w:r>
      <w:proofErr w:type="spellEnd"/>
      <w:r w:rsidRPr="00433508">
        <w:rPr>
          <w:rFonts w:ascii="Calibri" w:eastAsia="Calibri" w:hAnsi="Calibri" w:cs="Times New Roman"/>
          <w:sz w:val="24"/>
          <w:szCs w:val="24"/>
          <w:lang w:val="en-US"/>
        </w:rPr>
        <w:t xml:space="preserve"> (Eppendorf, Germany) for further LC/MS analysis. The remaining lipid extracts were evaporated to dryness and stored at -20 °C till further analysis. To minimize ex-vivo alterations of the endogenous lipid levels all extraction procedure steps, where implementable, were carried out at 4°C. For evaluation of the lipid extraction efficiency via the automatic platform, two sets of NIST SRM plasma samples (n=8 each) were spiked prior to and post-extraction e.g., directly before injection into the LC/MS. For comparison of the newly established automatic high throughput method with the manual workflow </w:t>
      </w:r>
      <w:sdt>
        <w:sdtPr>
          <w:rPr>
            <w:rFonts w:ascii="Calibri" w:eastAsia="Calibri" w:hAnsi="Calibri" w:cs="Times New Roman"/>
            <w:bCs/>
            <w:color w:val="000000"/>
            <w:sz w:val="24"/>
            <w:szCs w:val="24"/>
            <w:lang w:val="en-US"/>
          </w:rPr>
          <w:tag w:val="MENDELEY_CITATION_v3_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"/>
          <w:id w:val="-435285656"/>
          <w:placeholder>
            <w:docPart w:val="437BCB0230AA43089B6B1F9648C46467"/>
          </w:placeholder>
        </w:sdtPr>
        <w:sdtContent>
          <w:r w:rsidRPr="00433508">
            <w:rPr>
              <w:rFonts w:ascii="Calibri" w:eastAsia="Calibri" w:hAnsi="Calibri" w:cs="Times New Roman"/>
              <w:bCs/>
              <w:color w:val="000000"/>
              <w:sz w:val="24"/>
              <w:szCs w:val="24"/>
              <w:lang w:val="en-US"/>
            </w:rPr>
            <w:t>(Lerner et al., 2019)</w:t>
          </w:r>
        </w:sdtContent>
      </w:sdt>
      <w:r w:rsidRPr="00433508">
        <w:rPr>
          <w:rFonts w:ascii="Calibri" w:eastAsia="Calibri" w:hAnsi="Calibri" w:cs="Times New Roman"/>
          <w:sz w:val="24"/>
          <w:szCs w:val="24"/>
          <w:lang w:val="en-US"/>
        </w:rPr>
        <w:t xml:space="preserve">, extraction of lipids from the same NIST SRM plasma aliquot, using both methods (n=8) </w:t>
      </w:r>
      <w:proofErr w:type="gramStart"/>
      <w:r w:rsidRPr="00433508">
        <w:rPr>
          <w:rFonts w:ascii="Calibri" w:eastAsia="Calibri" w:hAnsi="Calibri" w:cs="Times New Roman"/>
          <w:sz w:val="24"/>
          <w:szCs w:val="24"/>
          <w:lang w:val="en-US"/>
        </w:rPr>
        <w:t>was</w:t>
      </w:r>
      <w:proofErr w:type="gramEnd"/>
      <w:r w:rsidRPr="00433508">
        <w:rPr>
          <w:rFonts w:ascii="Calibri" w:eastAsia="Calibri" w:hAnsi="Calibri" w:cs="Times New Roman"/>
          <w:sz w:val="24"/>
          <w:szCs w:val="24"/>
          <w:lang w:val="en-US"/>
        </w:rPr>
        <w:t xml:space="preserve"> conducted.</w:t>
      </w:r>
    </w:p>
    <w:sectPr w:rsidR="00433508" w:rsidRPr="0043350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03D"/>
    <w:rsid w:val="00265F19"/>
    <w:rsid w:val="00433508"/>
    <w:rsid w:val="00626155"/>
    <w:rsid w:val="00DF10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996C0"/>
  <w15:chartTrackingRefBased/>
  <w15:docId w15:val="{14F71489-C862-4D22-951E-3BE98BF5B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37BCB0230AA43089B6B1F9648C46467"/>
        <w:category>
          <w:name w:val="General"/>
          <w:gallery w:val="placeholder"/>
        </w:category>
        <w:types>
          <w:type w:val="bbPlcHdr"/>
        </w:types>
        <w:behaviors>
          <w:behavior w:val="content"/>
        </w:behaviors>
        <w:guid w:val="{9F7CA5A3-BA7A-4B5C-9271-E9FA83893105}"/>
      </w:docPartPr>
      <w:docPartBody>
        <w:p w:rsidR="00000000" w:rsidRDefault="0094684F" w:rsidP="0094684F">
          <w:pPr>
            <w:pStyle w:val="437BCB0230AA43089B6B1F9648C46467"/>
          </w:pPr>
          <w:r w:rsidRPr="00BA4170">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84F"/>
    <w:rsid w:val="009468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684F"/>
  </w:style>
  <w:style w:type="paragraph" w:customStyle="1" w:styleId="94061067525544819F6F9398E429E6F6">
    <w:name w:val="94061067525544819F6F9398E429E6F6"/>
    <w:rsid w:val="0094684F"/>
  </w:style>
  <w:style w:type="paragraph" w:customStyle="1" w:styleId="437BCB0230AA43089B6B1F9648C46467">
    <w:name w:val="437BCB0230AA43089B6B1F9648C46467"/>
    <w:rsid w:val="009468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Dhanwin</dc:creator>
  <cp:keywords/>
  <dc:description/>
  <cp:lastModifiedBy>Baker, Dhanwin</cp:lastModifiedBy>
  <cp:revision>2</cp:revision>
  <dcterms:created xsi:type="dcterms:W3CDTF">2022-02-16T09:19:00Z</dcterms:created>
  <dcterms:modified xsi:type="dcterms:W3CDTF">2022-02-16T09:29:00Z</dcterms:modified>
</cp:coreProperties>
</file>