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030" w:rsidRPr="00A151C0" w:rsidRDefault="00925030" w:rsidP="00925030">
      <w:pPr>
        <w:spacing w:after="120" w:line="276" w:lineRule="auto"/>
        <w:jc w:val="both"/>
        <w:rPr>
          <w:rFonts w:ascii="Arial" w:hAnsi="Arial"/>
          <w:b/>
        </w:rPr>
      </w:pPr>
      <w:proofErr w:type="spellStart"/>
      <w:r w:rsidRPr="00A151C0">
        <w:rPr>
          <w:rFonts w:ascii="Arial" w:hAnsi="Arial"/>
          <w:b/>
        </w:rPr>
        <w:t>Lipidomics</w:t>
      </w:r>
      <w:proofErr w:type="spellEnd"/>
      <w:r w:rsidRPr="00A151C0">
        <w:rPr>
          <w:rFonts w:ascii="Arial" w:hAnsi="Arial"/>
          <w:b/>
        </w:rPr>
        <w:t xml:space="preserve"> mass spectrometry</w:t>
      </w:r>
    </w:p>
    <w:p w:rsidR="00925030" w:rsidRPr="00A151C0" w:rsidRDefault="00925030" w:rsidP="00925030">
      <w:pPr>
        <w:spacing w:after="120" w:line="276" w:lineRule="auto"/>
        <w:jc w:val="both"/>
        <w:rPr>
          <w:rFonts w:ascii="Arial" w:hAnsi="Arial"/>
          <w:u w:val="single"/>
        </w:rPr>
      </w:pPr>
      <w:r w:rsidRPr="00A151C0">
        <w:rPr>
          <w:rFonts w:ascii="Arial" w:hAnsi="Arial"/>
          <w:u w:val="single"/>
        </w:rPr>
        <w:t>Sample Preparation</w:t>
      </w:r>
    </w:p>
    <w:p w:rsidR="00925030" w:rsidRPr="00A151C0" w:rsidRDefault="00925030" w:rsidP="00925030">
      <w:pPr>
        <w:spacing w:after="120" w:line="276" w:lineRule="auto"/>
        <w:jc w:val="both"/>
        <w:rPr>
          <w:rFonts w:ascii="Arial" w:hAnsi="Arial"/>
        </w:rPr>
      </w:pPr>
      <w:r w:rsidRPr="00A151C0">
        <w:rPr>
          <w:rFonts w:ascii="Arial" w:hAnsi="Arial"/>
        </w:rPr>
        <w:t xml:space="preserve">Mouse liver sections were weighed into Eppendorf tubes. The liver tissue was then mashed with a spatula prior to extraction. The samples were extracted using a liquid </w:t>
      </w:r>
      <w:proofErr w:type="spellStart"/>
      <w:r w:rsidRPr="00A151C0">
        <w:rPr>
          <w:rFonts w:ascii="Arial" w:hAnsi="Arial"/>
        </w:rPr>
        <w:t>liquid</w:t>
      </w:r>
      <w:proofErr w:type="spellEnd"/>
      <w:r w:rsidRPr="00A151C0">
        <w:rPr>
          <w:rFonts w:ascii="Arial" w:hAnsi="Arial"/>
        </w:rPr>
        <w:t xml:space="preserve"> partition with water (250 µL), methanol (300 µL), and MTBE (1 mL). Avanti’s deuterated lipid mix, </w:t>
      </w:r>
      <w:proofErr w:type="spellStart"/>
      <w:r w:rsidRPr="00A151C0">
        <w:rPr>
          <w:rFonts w:ascii="Arial" w:hAnsi="Arial"/>
        </w:rPr>
        <w:t>Equisplash</w:t>
      </w:r>
      <w:proofErr w:type="spellEnd"/>
      <w:r w:rsidRPr="00A151C0">
        <w:rPr>
          <w:rFonts w:ascii="Arial" w:hAnsi="Arial"/>
        </w:rPr>
        <w:t xml:space="preserve">, was used as an internal standard. This was spiked into the methanol at 1.5 µg/mL and used for extraction. The extracts were centrifuged at 20,000 </w:t>
      </w:r>
      <w:proofErr w:type="spellStart"/>
      <w:r w:rsidRPr="00A151C0">
        <w:rPr>
          <w:rFonts w:ascii="Arial" w:hAnsi="Arial"/>
        </w:rPr>
        <w:t>rcf</w:t>
      </w:r>
      <w:proofErr w:type="spellEnd"/>
      <w:r w:rsidRPr="00A151C0">
        <w:rPr>
          <w:rFonts w:ascii="Arial" w:hAnsi="Arial"/>
        </w:rPr>
        <w:t xml:space="preserve"> for 10 min. The top layer was removed, dried down, and reconstituted in 1 mL of IPA for analysis.</w:t>
      </w:r>
    </w:p>
    <w:p w:rsidR="00925030" w:rsidRPr="00A151C0" w:rsidRDefault="00925030" w:rsidP="00925030">
      <w:pPr>
        <w:spacing w:after="120" w:line="276" w:lineRule="auto"/>
        <w:jc w:val="both"/>
        <w:rPr>
          <w:rFonts w:ascii="Arial" w:hAnsi="Arial"/>
          <w:u w:val="single"/>
        </w:rPr>
      </w:pPr>
      <w:r w:rsidRPr="00A151C0">
        <w:rPr>
          <w:rFonts w:ascii="Arial" w:hAnsi="Arial"/>
          <w:u w:val="single"/>
        </w:rPr>
        <w:t xml:space="preserve">Mass Spectrometry Analysis </w:t>
      </w:r>
    </w:p>
    <w:p w:rsidR="00925030" w:rsidRPr="00A151C0" w:rsidRDefault="00925030" w:rsidP="00925030">
      <w:pPr>
        <w:spacing w:after="120" w:line="276" w:lineRule="auto"/>
        <w:jc w:val="both"/>
        <w:rPr>
          <w:rFonts w:ascii="Arial" w:hAnsi="Arial"/>
        </w:rPr>
      </w:pPr>
      <w:r w:rsidRPr="00A151C0">
        <w:rPr>
          <w:rFonts w:ascii="Arial" w:hAnsi="Arial"/>
        </w:rPr>
        <w:t xml:space="preserve">Analysis was performed using a </w:t>
      </w:r>
      <w:proofErr w:type="spellStart"/>
      <w:r w:rsidRPr="00A151C0">
        <w:rPr>
          <w:rFonts w:ascii="Arial" w:hAnsi="Arial"/>
        </w:rPr>
        <w:t>Thermo</w:t>
      </w:r>
      <w:proofErr w:type="spellEnd"/>
      <w:r w:rsidRPr="00A151C0">
        <w:rPr>
          <w:rFonts w:ascii="Arial" w:hAnsi="Arial"/>
        </w:rPr>
        <w:t xml:space="preserve"> Q </w:t>
      </w:r>
      <w:proofErr w:type="spellStart"/>
      <w:r w:rsidRPr="00A151C0">
        <w:rPr>
          <w:rFonts w:ascii="Arial" w:hAnsi="Arial"/>
        </w:rPr>
        <w:t>Exactive</w:t>
      </w:r>
      <w:proofErr w:type="spellEnd"/>
      <w:r w:rsidRPr="00A151C0">
        <w:rPr>
          <w:rFonts w:ascii="Arial" w:hAnsi="Arial"/>
        </w:rPr>
        <w:t xml:space="preserve"> Plus coupled to a Waters </w:t>
      </w:r>
      <w:proofErr w:type="spellStart"/>
      <w:r w:rsidRPr="00A151C0">
        <w:rPr>
          <w:rFonts w:ascii="Arial" w:hAnsi="Arial"/>
        </w:rPr>
        <w:t>Acquity</w:t>
      </w:r>
      <w:proofErr w:type="spellEnd"/>
      <w:r w:rsidRPr="00A151C0">
        <w:rPr>
          <w:rFonts w:ascii="Arial" w:hAnsi="Arial"/>
        </w:rPr>
        <w:t xml:space="preserve"> H-</w:t>
      </w:r>
      <w:r w:rsidR="005E4E08">
        <w:rPr>
          <w:rFonts w:ascii="Arial" w:hAnsi="Arial"/>
        </w:rPr>
        <w:t>Class LC. A 100 mm x 2.1 mm, 1.7</w:t>
      </w:r>
      <w:bookmarkStart w:id="0" w:name="_GoBack"/>
      <w:bookmarkEnd w:id="0"/>
      <w:r w:rsidRPr="00A151C0">
        <w:rPr>
          <w:rFonts w:ascii="Arial" w:hAnsi="Arial"/>
        </w:rPr>
        <w:t xml:space="preserve"> µm Waters BEH C18 column was used for separations. The following mobile phases were used: A- 60/40 ACN/H20 B- 90/10 IPA/ACN; both mobile phases had 10 </w:t>
      </w:r>
      <w:proofErr w:type="spellStart"/>
      <w:r w:rsidRPr="00A151C0">
        <w:rPr>
          <w:rFonts w:ascii="Arial" w:hAnsi="Arial"/>
        </w:rPr>
        <w:t>mM</w:t>
      </w:r>
      <w:proofErr w:type="spellEnd"/>
      <w:r w:rsidRPr="00A151C0">
        <w:rPr>
          <w:rFonts w:ascii="Arial" w:hAnsi="Arial"/>
        </w:rPr>
        <w:t xml:space="preserve"> Ammonium </w:t>
      </w:r>
      <w:proofErr w:type="spellStart"/>
      <w:r w:rsidRPr="00A151C0">
        <w:rPr>
          <w:rFonts w:ascii="Arial" w:hAnsi="Arial"/>
        </w:rPr>
        <w:t>Formate</w:t>
      </w:r>
      <w:proofErr w:type="spellEnd"/>
      <w:r w:rsidRPr="00A151C0">
        <w:rPr>
          <w:rFonts w:ascii="Arial" w:hAnsi="Arial"/>
        </w:rPr>
        <w:t xml:space="preserve"> and 0.1% Formic Acid. A flow rate of 0.2 mL/min was used. Starting composition was 32% B, which increased to 40% B at 1 min (held until 1.5 min) then 45% B at 4 minutes. This was increased to 50% B at 5 min, 60% B at 8 min, 70% B at 11 min, and 80% B at 14 min (held until 16 min). At 16 min the composition switched back to starting conditions (32% B) and was held for 4 min to re-equilibrate the column. Samples were analyzed in positive/negative switching ionization mode with top 5 data dependent fragmentation.</w:t>
      </w:r>
    </w:p>
    <w:p w:rsidR="00925030" w:rsidRPr="00A151C0" w:rsidRDefault="00925030" w:rsidP="00925030">
      <w:pPr>
        <w:spacing w:after="120" w:line="276" w:lineRule="auto"/>
        <w:jc w:val="both"/>
        <w:rPr>
          <w:rFonts w:ascii="Arial" w:hAnsi="Arial"/>
          <w:u w:val="single"/>
        </w:rPr>
      </w:pPr>
      <w:r w:rsidRPr="00A151C0">
        <w:rPr>
          <w:rFonts w:ascii="Arial" w:hAnsi="Arial"/>
          <w:u w:val="single"/>
        </w:rPr>
        <w:t>Data Analysis</w:t>
      </w:r>
    </w:p>
    <w:p w:rsidR="00925030" w:rsidRPr="00A151C0" w:rsidRDefault="00925030" w:rsidP="00925030">
      <w:pPr>
        <w:spacing w:after="120" w:line="276" w:lineRule="auto"/>
        <w:jc w:val="both"/>
        <w:rPr>
          <w:rFonts w:ascii="Arial" w:hAnsi="Arial"/>
        </w:rPr>
      </w:pPr>
      <w:r w:rsidRPr="00A151C0">
        <w:rPr>
          <w:rFonts w:ascii="Arial" w:hAnsi="Arial"/>
        </w:rPr>
        <w:t xml:space="preserve">Raw data was analyzed by </w:t>
      </w:r>
      <w:proofErr w:type="spellStart"/>
      <w:r w:rsidRPr="00A151C0">
        <w:rPr>
          <w:rFonts w:ascii="Arial" w:hAnsi="Arial"/>
        </w:rPr>
        <w:t>LipidSearch</w:t>
      </w:r>
      <w:proofErr w:type="spellEnd"/>
      <w:r w:rsidRPr="00A151C0">
        <w:rPr>
          <w:rFonts w:ascii="Arial" w:hAnsi="Arial"/>
        </w:rPr>
        <w:t>. Lipids were identified by MS2 fragmentation (mass error of precursor=5 ppm, mass error of product=8 ppm). The identifications were generated individually for each sample and then aligned by grouping the samples (</w:t>
      </w:r>
      <w:proofErr w:type="spellStart"/>
      <w:r w:rsidRPr="00A151C0">
        <w:rPr>
          <w:rFonts w:ascii="Arial" w:hAnsi="Arial"/>
        </w:rPr>
        <w:t>OxPAPC</w:t>
      </w:r>
      <w:proofErr w:type="spellEnd"/>
      <w:r w:rsidRPr="00A151C0">
        <w:rPr>
          <w:rFonts w:ascii="Arial" w:hAnsi="Arial"/>
        </w:rPr>
        <w:t xml:space="preserve">=C, HF=S1, Con=S2). Normalization was performed using </w:t>
      </w:r>
      <w:proofErr w:type="spellStart"/>
      <w:r w:rsidRPr="00A151C0">
        <w:rPr>
          <w:rFonts w:ascii="Arial" w:hAnsi="Arial"/>
        </w:rPr>
        <w:t>EquiSplash</w:t>
      </w:r>
      <w:proofErr w:type="spellEnd"/>
      <w:r w:rsidRPr="00A151C0">
        <w:rPr>
          <w:rFonts w:ascii="Arial" w:hAnsi="Arial"/>
        </w:rPr>
        <w:t xml:space="preserve"> from Avanti. This data was exported into Excel. Samples were normalized by liver tissue mass and then biological replicates were averaged. The average values were used to create the </w:t>
      </w:r>
      <w:proofErr w:type="spellStart"/>
      <w:r w:rsidRPr="00A151C0">
        <w:rPr>
          <w:rFonts w:ascii="Arial" w:hAnsi="Arial"/>
        </w:rPr>
        <w:t>lipidomics</w:t>
      </w:r>
      <w:proofErr w:type="spellEnd"/>
      <w:r w:rsidRPr="00A151C0">
        <w:rPr>
          <w:rFonts w:ascii="Arial" w:hAnsi="Arial"/>
        </w:rPr>
        <w:t xml:space="preserve"> class profile and triglyceride bar graphs. The volcano plot and hierarchical clustering analyses were created using default settings of the </w:t>
      </w:r>
      <w:proofErr w:type="spellStart"/>
      <w:r w:rsidRPr="00A151C0">
        <w:rPr>
          <w:rFonts w:ascii="Arial" w:hAnsi="Arial"/>
        </w:rPr>
        <w:t>perseus</w:t>
      </w:r>
      <w:proofErr w:type="spellEnd"/>
      <w:r w:rsidRPr="00A151C0">
        <w:rPr>
          <w:rFonts w:ascii="Arial" w:hAnsi="Arial"/>
        </w:rPr>
        <w:t xml:space="preserve"> software package (</w:t>
      </w:r>
      <w:hyperlink r:id="rId4" w:history="1">
        <w:r w:rsidRPr="00A151C0">
          <w:rPr>
            <w:rStyle w:val="Hyperlink"/>
            <w:rFonts w:ascii="Arial" w:hAnsi="Arial"/>
          </w:rPr>
          <w:t>https://maxquant.net/perseus/</w:t>
        </w:r>
      </w:hyperlink>
      <w:r w:rsidRPr="00A151C0">
        <w:rPr>
          <w:rFonts w:ascii="Arial" w:hAnsi="Arial"/>
        </w:rPr>
        <w:t xml:space="preserve">). </w:t>
      </w:r>
    </w:p>
    <w:p w:rsidR="00925030" w:rsidRPr="00A151C0" w:rsidRDefault="00925030" w:rsidP="00925030">
      <w:pPr>
        <w:spacing w:after="120" w:line="276" w:lineRule="auto"/>
        <w:jc w:val="both"/>
        <w:rPr>
          <w:rFonts w:ascii="Arial" w:hAnsi="Arial"/>
        </w:rPr>
      </w:pPr>
      <w:r w:rsidRPr="00A151C0">
        <w:rPr>
          <w:rFonts w:ascii="Arial" w:hAnsi="Arial"/>
        </w:rPr>
        <w:t xml:space="preserve">Raw data was processed, aligned, and filtered by </w:t>
      </w:r>
      <w:proofErr w:type="spellStart"/>
      <w:r w:rsidRPr="00A151C0">
        <w:rPr>
          <w:rFonts w:ascii="Arial" w:hAnsi="Arial"/>
        </w:rPr>
        <w:t>MzMine</w:t>
      </w:r>
      <w:proofErr w:type="spellEnd"/>
      <w:r w:rsidRPr="00A151C0">
        <w:rPr>
          <w:rFonts w:ascii="Arial" w:hAnsi="Arial"/>
        </w:rPr>
        <w:t xml:space="preserve"> 2.28 (</w:t>
      </w:r>
      <w:hyperlink r:id="rId5" w:history="1">
        <w:r w:rsidRPr="00A151C0">
          <w:rPr>
            <w:rStyle w:val="Hyperlink"/>
            <w:rFonts w:ascii="Arial" w:hAnsi="Arial"/>
          </w:rPr>
          <w:t>https://mzmine.github.io/</w:t>
        </w:r>
      </w:hyperlink>
      <w:r w:rsidRPr="00A151C0">
        <w:rPr>
          <w:rFonts w:ascii="Arial" w:hAnsi="Arial"/>
        </w:rPr>
        <w:t>) for principal component analysis (PCA) using the following parameters: noise level (absolute value), 1 × 10</w:t>
      </w:r>
      <w:r w:rsidRPr="00A151C0">
        <w:rPr>
          <w:rFonts w:ascii="Arial" w:hAnsi="Arial"/>
          <w:vertAlign w:val="superscript"/>
        </w:rPr>
        <w:t>5</w:t>
      </w:r>
      <w:r w:rsidRPr="00A151C0">
        <w:rPr>
          <w:rFonts w:ascii="Arial" w:hAnsi="Arial"/>
        </w:rPr>
        <w:t> counts; minimum peak duration 0.5 min; tolerance for </w:t>
      </w:r>
      <w:r w:rsidRPr="00A151C0">
        <w:rPr>
          <w:rFonts w:ascii="Arial" w:hAnsi="Arial"/>
          <w:i/>
          <w:iCs/>
        </w:rPr>
        <w:t>m/z</w:t>
      </w:r>
      <w:r w:rsidRPr="00A151C0">
        <w:rPr>
          <w:rFonts w:ascii="Arial" w:hAnsi="Arial"/>
        </w:rPr>
        <w:t> intensity variation, 20%. Peak list filtering and retention time alignment algorithms were performed to refine peak detection. The </w:t>
      </w:r>
      <w:r w:rsidRPr="00A151C0">
        <w:rPr>
          <w:rFonts w:ascii="Arial" w:hAnsi="Arial"/>
          <w:i/>
          <w:iCs/>
        </w:rPr>
        <w:t>join algorithm</w:t>
      </w:r>
      <w:r w:rsidRPr="00A151C0">
        <w:rPr>
          <w:rFonts w:ascii="Arial" w:hAnsi="Arial"/>
        </w:rPr>
        <w:t> was used to integrate all the chromatograms into a single data matrix using the following parameters: the balance between </w:t>
      </w:r>
      <w:r w:rsidRPr="00A151C0">
        <w:rPr>
          <w:rFonts w:ascii="Arial" w:hAnsi="Arial"/>
          <w:i/>
          <w:iCs/>
        </w:rPr>
        <w:t>m/z</w:t>
      </w:r>
      <w:r w:rsidRPr="00A151C0">
        <w:rPr>
          <w:rFonts w:ascii="Arial" w:hAnsi="Arial"/>
        </w:rPr>
        <w:t> and retention time was set at 10.0 each, </w:t>
      </w:r>
      <w:r w:rsidRPr="00A151C0">
        <w:rPr>
          <w:rFonts w:ascii="Arial" w:hAnsi="Arial"/>
          <w:i/>
          <w:iCs/>
        </w:rPr>
        <w:t>m/z</w:t>
      </w:r>
      <w:r w:rsidRPr="00A151C0">
        <w:rPr>
          <w:rFonts w:ascii="Arial" w:hAnsi="Arial"/>
        </w:rPr>
        <w:t> tolerance was set at 0.001 or 5 ppm, and retention time tolerance was defined as 0.5 min. Once an aligned peak list was created, features (</w:t>
      </w:r>
      <w:r w:rsidRPr="00A151C0">
        <w:rPr>
          <w:rFonts w:ascii="Arial" w:hAnsi="Arial"/>
          <w:i/>
          <w:iCs/>
        </w:rPr>
        <w:t>m/z</w:t>
      </w:r>
      <w:r w:rsidRPr="00A151C0">
        <w:rPr>
          <w:rFonts w:ascii="Arial" w:hAnsi="Arial"/>
        </w:rPr>
        <w:t> and retention time pairs) present in the first blank sample of the run were deleted as a means of blank filtering. The data matrix was exported to Excel and then imported into Sirius 10.0 (Pattern Recognition Systems AS, Bergen, Norway) for multivariate statistical analysis. The peak area was transformed via a fourth root transformation to reduce heteroscedastic noise. The PC</w:t>
      </w:r>
      <w:r>
        <w:rPr>
          <w:rFonts w:ascii="Arial" w:hAnsi="Arial"/>
        </w:rPr>
        <w:t xml:space="preserve">A model was mean-centered </w:t>
      </w:r>
      <w:r w:rsidRPr="00A151C0">
        <w:rPr>
          <w:rFonts w:ascii="Arial" w:hAnsi="Arial"/>
        </w:rPr>
        <w:t xml:space="preserve">with a p-value of 0.05. </w:t>
      </w:r>
    </w:p>
    <w:p w:rsidR="00A95877" w:rsidRDefault="00A95877"/>
    <w:sectPr w:rsidR="00A958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C8D"/>
    <w:rsid w:val="00012E3D"/>
    <w:rsid w:val="001C7001"/>
    <w:rsid w:val="001F5F44"/>
    <w:rsid w:val="00332C8D"/>
    <w:rsid w:val="005E4E08"/>
    <w:rsid w:val="00925030"/>
    <w:rsid w:val="00A95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62B56"/>
  <w15:chartTrackingRefBased/>
  <w15:docId w15:val="{7C486DEC-D369-4C31-A883-A74712A3F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50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50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mzmine.github.io/" TargetMode="External"/><Relationship Id="rId4" Type="http://schemas.openxmlformats.org/officeDocument/2006/relationships/hyperlink" Target="https://maxquant.net/perse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1</Pages>
  <Words>503</Words>
  <Characters>2869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UNC Chapel Hill</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Douglas Sanford</dc:creator>
  <cp:keywords/>
  <dc:description/>
  <cp:lastModifiedBy>Jack Douglas Sanford</cp:lastModifiedBy>
  <cp:revision>4</cp:revision>
  <dcterms:created xsi:type="dcterms:W3CDTF">2022-12-07T18:08:00Z</dcterms:created>
  <dcterms:modified xsi:type="dcterms:W3CDTF">2022-12-07T21:20:00Z</dcterms:modified>
</cp:coreProperties>
</file>