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CCB" w:rsidRPr="00A17E96" w:rsidRDefault="00A17E96" w:rsidP="00A17E96">
      <w:pPr>
        <w:jc w:val="center"/>
        <w:rPr>
          <w:rFonts w:ascii="Arial" w:hAnsi="Arial" w:cs="Arial"/>
        </w:rPr>
      </w:pPr>
      <w:r w:rsidRPr="00A17E96">
        <w:rPr>
          <w:rFonts w:ascii="Arial" w:hAnsi="Arial" w:cs="Arial"/>
        </w:rPr>
        <w:t>Subcutaneous and Visceral Fat</w:t>
      </w:r>
    </w:p>
    <w:p w:rsidR="00A17E96" w:rsidRPr="00A17E96" w:rsidRDefault="00A17E96" w:rsidP="00A17E96">
      <w:pPr>
        <w:jc w:val="center"/>
        <w:rPr>
          <w:rFonts w:ascii="Arial" w:hAnsi="Arial" w:cs="Arial"/>
        </w:rPr>
      </w:pPr>
      <w:r w:rsidRPr="00A17E96">
        <w:rPr>
          <w:rFonts w:ascii="Arial" w:hAnsi="Arial" w:cs="Arial"/>
        </w:rPr>
        <w:t>Platform: CSH_QTOF</w:t>
      </w:r>
    </w:p>
    <w:p w:rsidR="00A17E96" w:rsidRDefault="00A17E96" w:rsidP="00A17E96">
      <w:pPr>
        <w:rPr>
          <w:rFonts w:ascii="Arial" w:hAnsi="Arial" w:cs="Arial"/>
          <w:i/>
          <w:u w:val="single"/>
        </w:rPr>
      </w:pPr>
      <w:r w:rsidRPr="00A17E96">
        <w:rPr>
          <w:rFonts w:ascii="Arial" w:hAnsi="Arial" w:cs="Arial"/>
          <w:i/>
          <w:u w:val="single"/>
        </w:rPr>
        <w:t>Extraction Protocol:</w:t>
      </w:r>
    </w:p>
    <w:p w:rsidR="00A17E96" w:rsidRPr="00E7235F" w:rsidRDefault="00A17E96" w:rsidP="00A17E96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sz w:val="20"/>
          <w:szCs w:val="20"/>
        </w:rPr>
        <w:t>Degas pre-chilled “</w:t>
      </w:r>
      <w:proofErr w:type="spellStart"/>
      <w:r w:rsidRPr="00E7235F">
        <w:rPr>
          <w:rFonts w:ascii="Arial" w:hAnsi="Arial" w:cs="Arial"/>
          <w:sz w:val="20"/>
          <w:szCs w:val="20"/>
        </w:rPr>
        <w:t>MeOH</w:t>
      </w:r>
      <w:proofErr w:type="spellEnd"/>
      <w:r w:rsidRPr="00E7235F">
        <w:rPr>
          <w:rFonts w:ascii="Arial" w:hAnsi="Arial" w:cs="Arial"/>
          <w:sz w:val="20"/>
          <w:szCs w:val="20"/>
        </w:rPr>
        <w:t xml:space="preserve"> with QC Mix” and MTBE with “CE22:1” for 5 minutes using </w:t>
      </w:r>
      <w:proofErr w:type="spellStart"/>
      <w:r w:rsidRPr="00E7235F">
        <w:rPr>
          <w:rFonts w:ascii="Arial" w:hAnsi="Arial" w:cs="Arial"/>
          <w:sz w:val="20"/>
          <w:szCs w:val="20"/>
        </w:rPr>
        <w:t>Ultrasonicator</w:t>
      </w:r>
      <w:proofErr w:type="spellEnd"/>
      <w:r w:rsidRPr="00E7235F">
        <w:rPr>
          <w:rFonts w:ascii="Arial" w:hAnsi="Arial" w:cs="Arial"/>
          <w:sz w:val="20"/>
          <w:szCs w:val="20"/>
        </w:rPr>
        <w:t>. Keep on ice during extraction.</w:t>
      </w:r>
    </w:p>
    <w:p w:rsidR="00A17E96" w:rsidRPr="00E7235F" w:rsidRDefault="00A17E96" w:rsidP="00A17E96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sz w:val="20"/>
          <w:szCs w:val="20"/>
        </w:rPr>
        <w:t>Weight out approximately ~5mg of adipose tissue on dry ice. Be sure to note the exact weight of each sample.</w:t>
      </w:r>
    </w:p>
    <w:p w:rsidR="00A17E96" w:rsidRPr="00E7235F" w:rsidRDefault="00A17E96" w:rsidP="00A17E96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sz w:val="20"/>
          <w:szCs w:val="20"/>
        </w:rPr>
        <w:t xml:space="preserve">Homogenized Adipose tissue using </w:t>
      </w:r>
      <w:proofErr w:type="spellStart"/>
      <w:r w:rsidRPr="00E7235F">
        <w:rPr>
          <w:rFonts w:ascii="Arial" w:hAnsi="Arial" w:cs="Arial"/>
          <w:sz w:val="20"/>
          <w:szCs w:val="20"/>
        </w:rPr>
        <w:t>Cryo</w:t>
      </w:r>
      <w:proofErr w:type="spellEnd"/>
      <w:r w:rsidRPr="00E7235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7235F">
        <w:rPr>
          <w:rFonts w:ascii="Arial" w:hAnsi="Arial" w:cs="Arial"/>
          <w:sz w:val="20"/>
          <w:szCs w:val="20"/>
        </w:rPr>
        <w:t>Genogrinder</w:t>
      </w:r>
      <w:proofErr w:type="spellEnd"/>
      <w:r w:rsidRPr="00E7235F">
        <w:rPr>
          <w:rFonts w:ascii="Arial" w:hAnsi="Arial" w:cs="Arial"/>
          <w:sz w:val="20"/>
          <w:szCs w:val="20"/>
        </w:rPr>
        <w:t xml:space="preserve"> </w:t>
      </w:r>
    </w:p>
    <w:p w:rsidR="00A17E96" w:rsidRPr="00E7235F" w:rsidRDefault="00A17E96" w:rsidP="00A17E96">
      <w:pPr>
        <w:pStyle w:val="ListParagraph"/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sz w:val="20"/>
          <w:szCs w:val="20"/>
        </w:rPr>
        <w:t>Used 3-4 1.6 stainless steel balls per sample; 2 minutes at 1350 RPM (perform twice)</w:t>
      </w:r>
    </w:p>
    <w:p w:rsidR="00A17E96" w:rsidRPr="00E7235F" w:rsidRDefault="00A17E96" w:rsidP="00A17E96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sz w:val="20"/>
          <w:szCs w:val="20"/>
        </w:rPr>
        <w:t>Add 225µL of cold “</w:t>
      </w:r>
      <w:proofErr w:type="spellStart"/>
      <w:r w:rsidRPr="00E7235F">
        <w:rPr>
          <w:rFonts w:ascii="Arial" w:hAnsi="Arial" w:cs="Arial"/>
          <w:sz w:val="20"/>
          <w:szCs w:val="20"/>
        </w:rPr>
        <w:t>MeOH</w:t>
      </w:r>
      <w:proofErr w:type="spellEnd"/>
      <w:r w:rsidRPr="00E7235F">
        <w:rPr>
          <w:rFonts w:ascii="Arial" w:hAnsi="Arial" w:cs="Arial"/>
          <w:sz w:val="20"/>
          <w:szCs w:val="20"/>
        </w:rPr>
        <w:t xml:space="preserve"> with QC Mix” to homogenate</w:t>
      </w:r>
    </w:p>
    <w:p w:rsidR="00A17E96" w:rsidRPr="00E7235F" w:rsidRDefault="00A17E96" w:rsidP="00A17E96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sz w:val="20"/>
          <w:szCs w:val="20"/>
        </w:rPr>
        <w:t>Vortex for 10 seconds</w:t>
      </w:r>
    </w:p>
    <w:p w:rsidR="00A17E96" w:rsidRPr="00E7235F" w:rsidRDefault="00A17E96" w:rsidP="00A17E96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sz w:val="20"/>
          <w:szCs w:val="20"/>
        </w:rPr>
        <w:t>Add 750µL of cold MTBE without 22:1 CE (TG overwhelm the spectrum and massive dilution is required. This ISTD is lost due to dilution)</w:t>
      </w:r>
    </w:p>
    <w:p w:rsidR="00A17E96" w:rsidRPr="00E7235F" w:rsidRDefault="00A17E96" w:rsidP="00A17E96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sz w:val="20"/>
          <w:szCs w:val="20"/>
        </w:rPr>
        <w:t>Vortex for 10 seconds</w:t>
      </w:r>
    </w:p>
    <w:p w:rsidR="00A17E96" w:rsidRPr="00E7235F" w:rsidRDefault="00A17E96" w:rsidP="00A17E96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sz w:val="20"/>
          <w:szCs w:val="20"/>
        </w:rPr>
        <w:t>Shake for 6 minutes at 4C in Orbital Mixer</w:t>
      </w:r>
    </w:p>
    <w:p w:rsidR="00A17E96" w:rsidRPr="00E7235F" w:rsidRDefault="00A17E96" w:rsidP="00A17E96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sz w:val="20"/>
          <w:szCs w:val="20"/>
        </w:rPr>
        <w:t>Add 188µL of deionized H2O at room temperature to each sample</w:t>
      </w:r>
    </w:p>
    <w:p w:rsidR="00A17E96" w:rsidRPr="00E7235F" w:rsidRDefault="00A17E96" w:rsidP="00A17E96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sz w:val="20"/>
          <w:szCs w:val="20"/>
        </w:rPr>
        <w:t>Vortex for 20 seconds</w:t>
      </w:r>
    </w:p>
    <w:p w:rsidR="00A17E96" w:rsidRPr="00E7235F" w:rsidRDefault="00A17E96" w:rsidP="00A17E96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sz w:val="20"/>
          <w:szCs w:val="20"/>
        </w:rPr>
        <w:t xml:space="preserve">Centrifuge for 2 minutes @ 14,000 </w:t>
      </w:r>
      <w:proofErr w:type="spellStart"/>
      <w:r w:rsidRPr="00E7235F">
        <w:rPr>
          <w:rFonts w:ascii="Arial" w:hAnsi="Arial" w:cs="Arial"/>
          <w:sz w:val="20"/>
          <w:szCs w:val="20"/>
        </w:rPr>
        <w:t>rcf</w:t>
      </w:r>
      <w:proofErr w:type="spellEnd"/>
    </w:p>
    <w:p w:rsidR="00A17E96" w:rsidRPr="00E7235F" w:rsidRDefault="00A17E96" w:rsidP="00A17E96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sz w:val="20"/>
          <w:szCs w:val="20"/>
        </w:rPr>
        <w:t xml:space="preserve">Remove 350µL of top layer (x2 aliquots) to a new labeled 1.5mL </w:t>
      </w:r>
      <w:proofErr w:type="spellStart"/>
      <w:r w:rsidRPr="00E7235F">
        <w:rPr>
          <w:rFonts w:ascii="Arial" w:hAnsi="Arial" w:cs="Arial"/>
          <w:sz w:val="20"/>
          <w:szCs w:val="20"/>
        </w:rPr>
        <w:t>eppendorf</w:t>
      </w:r>
      <w:proofErr w:type="spellEnd"/>
      <w:r w:rsidRPr="00E7235F">
        <w:rPr>
          <w:rFonts w:ascii="Arial" w:hAnsi="Arial" w:cs="Arial"/>
          <w:sz w:val="20"/>
          <w:szCs w:val="20"/>
        </w:rPr>
        <w:t xml:space="preserve"> tube</w:t>
      </w:r>
    </w:p>
    <w:p w:rsidR="00A17E96" w:rsidRPr="00E7235F" w:rsidRDefault="00A17E96" w:rsidP="00A17E96">
      <w:pPr>
        <w:pStyle w:val="ListParagraph"/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sz w:val="20"/>
          <w:szCs w:val="20"/>
        </w:rPr>
        <w:t>Store one 350µL aliquot as backup in -20C</w:t>
      </w:r>
    </w:p>
    <w:p w:rsidR="00A17E96" w:rsidRPr="00E7235F" w:rsidRDefault="00A17E96" w:rsidP="00A17E96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sz w:val="20"/>
          <w:szCs w:val="20"/>
        </w:rPr>
        <w:t xml:space="preserve">From the 350µL aliquot, transfer 80µL (270µL remaining in original tube) to a new 1.5mL </w:t>
      </w:r>
      <w:proofErr w:type="spellStart"/>
      <w:r w:rsidRPr="00E7235F">
        <w:rPr>
          <w:rFonts w:ascii="Arial" w:hAnsi="Arial" w:cs="Arial"/>
          <w:sz w:val="20"/>
          <w:szCs w:val="20"/>
        </w:rPr>
        <w:t>eppendorf</w:t>
      </w:r>
      <w:proofErr w:type="spellEnd"/>
      <w:r w:rsidRPr="00E7235F">
        <w:rPr>
          <w:rFonts w:ascii="Arial" w:hAnsi="Arial" w:cs="Arial"/>
          <w:sz w:val="20"/>
          <w:szCs w:val="20"/>
        </w:rPr>
        <w:t xml:space="preserve"> tube. The 80µL aliquot will be used for analysis of TGs; the 270µL aliquot will be used for PCs, etc.</w:t>
      </w:r>
    </w:p>
    <w:p w:rsidR="00A17E96" w:rsidRPr="00E7235F" w:rsidRDefault="00A17E96" w:rsidP="00A17E96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sz w:val="20"/>
          <w:szCs w:val="20"/>
        </w:rPr>
        <w:t xml:space="preserve">Dry down both the 270µL and 80µL aliquots to complete dryness using the </w:t>
      </w:r>
      <w:proofErr w:type="spellStart"/>
      <w:r w:rsidRPr="00E7235F">
        <w:rPr>
          <w:rFonts w:ascii="Arial" w:hAnsi="Arial" w:cs="Arial"/>
          <w:sz w:val="20"/>
          <w:szCs w:val="20"/>
        </w:rPr>
        <w:t>Speedvac</w:t>
      </w:r>
      <w:proofErr w:type="spellEnd"/>
    </w:p>
    <w:p w:rsidR="00A17E96" w:rsidRPr="00E7235F" w:rsidRDefault="00A17E96" w:rsidP="00A17E96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proofErr w:type="spellStart"/>
      <w:r w:rsidRPr="00E7235F">
        <w:rPr>
          <w:rFonts w:ascii="Arial" w:hAnsi="Arial" w:cs="Arial"/>
          <w:sz w:val="20"/>
          <w:szCs w:val="20"/>
        </w:rPr>
        <w:t>Resuspension</w:t>
      </w:r>
      <w:proofErr w:type="spellEnd"/>
    </w:p>
    <w:p w:rsidR="00A40109" w:rsidRPr="00E7235F" w:rsidRDefault="00A40109" w:rsidP="00A17E96">
      <w:pPr>
        <w:pStyle w:val="ListParagraph"/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sz w:val="20"/>
          <w:szCs w:val="20"/>
        </w:rPr>
        <w:t>80µL Aliquot</w:t>
      </w:r>
    </w:p>
    <w:p w:rsidR="00A17E96" w:rsidRPr="00E7235F" w:rsidRDefault="00A17E96" w:rsidP="00A40109">
      <w:pPr>
        <w:pStyle w:val="ListParagraph"/>
        <w:numPr>
          <w:ilvl w:val="2"/>
          <w:numId w:val="1"/>
        </w:numPr>
        <w:rPr>
          <w:rFonts w:ascii="Arial" w:hAnsi="Arial" w:cs="Arial"/>
          <w:sz w:val="20"/>
          <w:szCs w:val="20"/>
        </w:rPr>
      </w:pPr>
      <w:proofErr w:type="spellStart"/>
      <w:r w:rsidRPr="00E7235F">
        <w:rPr>
          <w:rFonts w:ascii="Arial" w:hAnsi="Arial" w:cs="Arial"/>
          <w:sz w:val="20"/>
          <w:szCs w:val="20"/>
        </w:rPr>
        <w:t>resuspend</w:t>
      </w:r>
      <w:proofErr w:type="spellEnd"/>
      <w:r w:rsidRPr="00E7235F">
        <w:rPr>
          <w:rFonts w:ascii="Arial" w:hAnsi="Arial" w:cs="Arial"/>
          <w:sz w:val="20"/>
          <w:szCs w:val="20"/>
        </w:rPr>
        <w:t xml:space="preserve"> sample in 200µL of 50ng/mL CUDA</w:t>
      </w:r>
    </w:p>
    <w:p w:rsidR="00A40109" w:rsidRPr="00E7235F" w:rsidRDefault="00A40109" w:rsidP="00A40109">
      <w:pPr>
        <w:pStyle w:val="ListParagraph"/>
        <w:numPr>
          <w:ilvl w:val="2"/>
          <w:numId w:val="1"/>
        </w:num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sz w:val="20"/>
          <w:szCs w:val="20"/>
        </w:rPr>
        <w:t xml:space="preserve">vortex and </w:t>
      </w:r>
      <w:proofErr w:type="spellStart"/>
      <w:r w:rsidRPr="00E7235F">
        <w:rPr>
          <w:rFonts w:ascii="Arial" w:hAnsi="Arial" w:cs="Arial"/>
          <w:sz w:val="20"/>
          <w:szCs w:val="20"/>
        </w:rPr>
        <w:t>sonicate</w:t>
      </w:r>
      <w:proofErr w:type="spellEnd"/>
      <w:r w:rsidRPr="00E7235F">
        <w:rPr>
          <w:rFonts w:ascii="Arial" w:hAnsi="Arial" w:cs="Arial"/>
          <w:sz w:val="20"/>
          <w:szCs w:val="20"/>
        </w:rPr>
        <w:t xml:space="preserve"> for 5 minutes</w:t>
      </w:r>
    </w:p>
    <w:p w:rsidR="00A40109" w:rsidRPr="00E7235F" w:rsidRDefault="00A40109" w:rsidP="00A40109">
      <w:pPr>
        <w:pStyle w:val="ListParagraph"/>
        <w:numPr>
          <w:ilvl w:val="2"/>
          <w:numId w:val="1"/>
        </w:num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sz w:val="20"/>
          <w:szCs w:val="20"/>
        </w:rPr>
        <w:t xml:space="preserve">centrifuge for 2 min at 14,000 </w:t>
      </w:r>
      <w:proofErr w:type="spellStart"/>
      <w:r w:rsidRPr="00E7235F">
        <w:rPr>
          <w:rFonts w:ascii="Arial" w:hAnsi="Arial" w:cs="Arial"/>
          <w:sz w:val="20"/>
          <w:szCs w:val="20"/>
        </w:rPr>
        <w:t>rcf</w:t>
      </w:r>
      <w:proofErr w:type="spellEnd"/>
    </w:p>
    <w:p w:rsidR="00A40109" w:rsidRPr="00E7235F" w:rsidRDefault="00A40109" w:rsidP="00A40109">
      <w:pPr>
        <w:pStyle w:val="ListParagraph"/>
        <w:numPr>
          <w:ilvl w:val="2"/>
          <w:numId w:val="1"/>
        </w:num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sz w:val="20"/>
          <w:szCs w:val="20"/>
        </w:rPr>
        <w:t xml:space="preserve">dilute sample 20x in a new 1.5mL labeled </w:t>
      </w:r>
      <w:proofErr w:type="spellStart"/>
      <w:r w:rsidRPr="00E7235F">
        <w:rPr>
          <w:rFonts w:ascii="Arial" w:hAnsi="Arial" w:cs="Arial"/>
          <w:sz w:val="20"/>
          <w:szCs w:val="20"/>
        </w:rPr>
        <w:t>eppendorf</w:t>
      </w:r>
      <w:proofErr w:type="spellEnd"/>
      <w:r w:rsidRPr="00E7235F">
        <w:rPr>
          <w:rFonts w:ascii="Arial" w:hAnsi="Arial" w:cs="Arial"/>
          <w:sz w:val="20"/>
          <w:szCs w:val="20"/>
        </w:rPr>
        <w:t xml:space="preserve"> tube (i.e. take 5µL of </w:t>
      </w:r>
      <w:proofErr w:type="spellStart"/>
      <w:r w:rsidRPr="00E7235F">
        <w:rPr>
          <w:rFonts w:ascii="Arial" w:hAnsi="Arial" w:cs="Arial"/>
          <w:sz w:val="20"/>
          <w:szCs w:val="20"/>
        </w:rPr>
        <w:t>resuspended</w:t>
      </w:r>
      <w:proofErr w:type="spellEnd"/>
      <w:r w:rsidRPr="00E7235F">
        <w:rPr>
          <w:rFonts w:ascii="Arial" w:hAnsi="Arial" w:cs="Arial"/>
          <w:sz w:val="20"/>
          <w:szCs w:val="20"/>
        </w:rPr>
        <w:t xml:space="preserve"> sample </w:t>
      </w:r>
      <w:r w:rsidR="007611AE">
        <w:rPr>
          <w:rFonts w:ascii="Arial" w:hAnsi="Arial" w:cs="Arial"/>
          <w:sz w:val="20"/>
          <w:szCs w:val="20"/>
        </w:rPr>
        <w:t>and dilute in</w:t>
      </w:r>
      <w:r w:rsidRPr="00E7235F">
        <w:rPr>
          <w:rFonts w:ascii="Arial" w:hAnsi="Arial" w:cs="Arial"/>
          <w:sz w:val="20"/>
          <w:szCs w:val="20"/>
        </w:rPr>
        <w:t xml:space="preserve"> 95µL of 50ng/mL CUDA)</w:t>
      </w:r>
      <w:r w:rsidR="007611AE">
        <w:rPr>
          <w:rFonts w:ascii="Arial" w:hAnsi="Arial" w:cs="Arial"/>
          <w:sz w:val="20"/>
          <w:szCs w:val="20"/>
        </w:rPr>
        <w:t>; store remaining solution (non-diluted) in -20C freezer as injection backup</w:t>
      </w:r>
      <w:bookmarkStart w:id="0" w:name="_GoBack"/>
      <w:bookmarkEnd w:id="0"/>
    </w:p>
    <w:p w:rsidR="00A40109" w:rsidRPr="00E7235F" w:rsidRDefault="00A40109" w:rsidP="00A40109">
      <w:pPr>
        <w:pStyle w:val="ListParagraph"/>
        <w:numPr>
          <w:ilvl w:val="2"/>
          <w:numId w:val="1"/>
        </w:num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sz w:val="20"/>
          <w:szCs w:val="20"/>
        </w:rPr>
        <w:t>vortex for 10 seconds</w:t>
      </w:r>
    </w:p>
    <w:p w:rsidR="00A40109" w:rsidRPr="00E7235F" w:rsidRDefault="00A40109" w:rsidP="00A40109">
      <w:pPr>
        <w:pStyle w:val="ListParagraph"/>
        <w:numPr>
          <w:ilvl w:val="2"/>
          <w:numId w:val="1"/>
        </w:num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sz w:val="20"/>
          <w:szCs w:val="20"/>
        </w:rPr>
        <w:t>transfer 100µL of diluted sample to amber vial with micro-insert</w:t>
      </w:r>
    </w:p>
    <w:p w:rsidR="00E7235F" w:rsidRPr="00E7235F" w:rsidRDefault="00A40109" w:rsidP="00E7235F">
      <w:pPr>
        <w:pStyle w:val="ListParagraph"/>
        <w:numPr>
          <w:ilvl w:val="2"/>
          <w:numId w:val="1"/>
        </w:num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sz w:val="20"/>
          <w:szCs w:val="20"/>
        </w:rPr>
        <w:t>cap immediately</w:t>
      </w:r>
    </w:p>
    <w:p w:rsidR="00E7235F" w:rsidRPr="00E7235F" w:rsidRDefault="00E7235F" w:rsidP="00E7235F">
      <w:pPr>
        <w:pStyle w:val="ListParagraph"/>
        <w:numPr>
          <w:ilvl w:val="2"/>
          <w:numId w:val="1"/>
        </w:num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sz w:val="20"/>
          <w:szCs w:val="20"/>
        </w:rPr>
        <w:t>submit for analysis by CSH_QTOF</w:t>
      </w:r>
    </w:p>
    <w:p w:rsidR="00A40109" w:rsidRPr="00E7235F" w:rsidRDefault="00A40109" w:rsidP="00A40109">
      <w:pPr>
        <w:pStyle w:val="ListParagraph"/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sz w:val="20"/>
          <w:szCs w:val="20"/>
        </w:rPr>
        <w:t>270µL Aliquot</w:t>
      </w:r>
    </w:p>
    <w:p w:rsidR="00A40109" w:rsidRPr="00E7235F" w:rsidRDefault="00A40109" w:rsidP="00A40109">
      <w:pPr>
        <w:pStyle w:val="ListParagraph"/>
        <w:numPr>
          <w:ilvl w:val="2"/>
          <w:numId w:val="1"/>
        </w:numPr>
        <w:rPr>
          <w:rFonts w:ascii="Arial" w:hAnsi="Arial" w:cs="Arial"/>
          <w:sz w:val="20"/>
          <w:szCs w:val="20"/>
        </w:rPr>
      </w:pPr>
      <w:proofErr w:type="spellStart"/>
      <w:r w:rsidRPr="00E7235F">
        <w:rPr>
          <w:rFonts w:ascii="Arial" w:hAnsi="Arial" w:cs="Arial"/>
          <w:sz w:val="20"/>
          <w:szCs w:val="20"/>
        </w:rPr>
        <w:t>Resuspend</w:t>
      </w:r>
      <w:proofErr w:type="spellEnd"/>
      <w:r w:rsidRPr="00E7235F">
        <w:rPr>
          <w:rFonts w:ascii="Arial" w:hAnsi="Arial" w:cs="Arial"/>
          <w:sz w:val="20"/>
          <w:szCs w:val="20"/>
        </w:rPr>
        <w:t xml:space="preserve"> sample in </w:t>
      </w:r>
      <w:r w:rsidRPr="00E7235F">
        <w:rPr>
          <w:rFonts w:ascii="Arial" w:hAnsi="Arial" w:cs="Arial"/>
          <w:sz w:val="20"/>
          <w:szCs w:val="20"/>
        </w:rPr>
        <w:t>200µL of 50ng/mL CUDA</w:t>
      </w:r>
    </w:p>
    <w:p w:rsidR="00A40109" w:rsidRPr="00E7235F" w:rsidRDefault="00A40109" w:rsidP="00A40109">
      <w:pPr>
        <w:pStyle w:val="ListParagraph"/>
        <w:numPr>
          <w:ilvl w:val="2"/>
          <w:numId w:val="1"/>
        </w:num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sz w:val="20"/>
          <w:szCs w:val="20"/>
        </w:rPr>
        <w:t xml:space="preserve">Vortex and </w:t>
      </w:r>
      <w:proofErr w:type="spellStart"/>
      <w:r w:rsidRPr="00E7235F">
        <w:rPr>
          <w:rFonts w:ascii="Arial" w:hAnsi="Arial" w:cs="Arial"/>
          <w:sz w:val="20"/>
          <w:szCs w:val="20"/>
        </w:rPr>
        <w:t>sonicate</w:t>
      </w:r>
      <w:proofErr w:type="spellEnd"/>
      <w:r w:rsidRPr="00E7235F">
        <w:rPr>
          <w:rFonts w:ascii="Arial" w:hAnsi="Arial" w:cs="Arial"/>
          <w:sz w:val="20"/>
          <w:szCs w:val="20"/>
        </w:rPr>
        <w:t xml:space="preserve"> for 5 minutes</w:t>
      </w:r>
    </w:p>
    <w:p w:rsidR="00A40109" w:rsidRPr="00E7235F" w:rsidRDefault="00A40109" w:rsidP="00A40109">
      <w:pPr>
        <w:pStyle w:val="ListParagraph"/>
        <w:numPr>
          <w:ilvl w:val="2"/>
          <w:numId w:val="1"/>
        </w:num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sz w:val="20"/>
          <w:szCs w:val="20"/>
        </w:rPr>
        <w:t xml:space="preserve">centrifuge for 2 min at 14,000 </w:t>
      </w:r>
      <w:proofErr w:type="spellStart"/>
      <w:r w:rsidRPr="00E7235F">
        <w:rPr>
          <w:rFonts w:ascii="Arial" w:hAnsi="Arial" w:cs="Arial"/>
          <w:sz w:val="20"/>
          <w:szCs w:val="20"/>
        </w:rPr>
        <w:t>rcf</w:t>
      </w:r>
      <w:proofErr w:type="spellEnd"/>
    </w:p>
    <w:p w:rsidR="00A40109" w:rsidRPr="00E7235F" w:rsidRDefault="00A40109" w:rsidP="00A40109">
      <w:pPr>
        <w:pStyle w:val="ListParagraph"/>
        <w:numPr>
          <w:ilvl w:val="2"/>
          <w:numId w:val="1"/>
        </w:num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sz w:val="20"/>
          <w:szCs w:val="20"/>
        </w:rPr>
        <w:t>transfer 100µL of diluted sample to amber vial with micro-insert</w:t>
      </w:r>
    </w:p>
    <w:p w:rsidR="00A40109" w:rsidRPr="00E7235F" w:rsidRDefault="00A40109" w:rsidP="00A40109">
      <w:pPr>
        <w:pStyle w:val="ListParagraph"/>
        <w:numPr>
          <w:ilvl w:val="2"/>
          <w:numId w:val="1"/>
        </w:num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sz w:val="20"/>
          <w:szCs w:val="20"/>
        </w:rPr>
        <w:t>cap immediately</w:t>
      </w:r>
    </w:p>
    <w:p w:rsidR="00E7235F" w:rsidRPr="00E7235F" w:rsidRDefault="00E7235F" w:rsidP="00A40109">
      <w:pPr>
        <w:pStyle w:val="ListParagraph"/>
        <w:numPr>
          <w:ilvl w:val="2"/>
          <w:numId w:val="1"/>
        </w:num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sz w:val="20"/>
          <w:szCs w:val="20"/>
        </w:rPr>
        <w:t>submit for analysis by CSH_QTOF</w:t>
      </w:r>
    </w:p>
    <w:p w:rsidR="00E7235F" w:rsidRPr="00E7235F" w:rsidRDefault="00E7235F" w:rsidP="00E7235F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sz w:val="20"/>
          <w:szCs w:val="20"/>
        </w:rPr>
        <w:t>Instrument: Agilent 1290 Infinity Ultra-High Performance LC coupled with 6530 Accurate Mass QTOF</w:t>
      </w:r>
    </w:p>
    <w:p w:rsidR="00E7235F" w:rsidRPr="00E7235F" w:rsidRDefault="00E7235F" w:rsidP="00E7235F">
      <w:pPr>
        <w:pStyle w:val="ListParagraph"/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sz w:val="20"/>
          <w:szCs w:val="20"/>
        </w:rPr>
        <w:t>Methods:</w:t>
      </w:r>
    </w:p>
    <w:p w:rsidR="00E7235F" w:rsidRDefault="00E7235F" w:rsidP="00E7235F">
      <w:pPr>
        <w:pStyle w:val="ListParagraph"/>
        <w:numPr>
          <w:ilvl w:val="2"/>
          <w:numId w:val="1"/>
        </w:num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sz w:val="20"/>
          <w:szCs w:val="20"/>
        </w:rPr>
        <w:t xml:space="preserve">80µL aliquot (20x diluted): </w:t>
      </w:r>
    </w:p>
    <w:p w:rsidR="00E7235F" w:rsidRPr="00E7235F" w:rsidRDefault="00E7235F" w:rsidP="00E7235F">
      <w:pPr>
        <w:pStyle w:val="ListParagraph"/>
        <w:numPr>
          <w:ilvl w:val="3"/>
          <w:numId w:val="1"/>
        </w:num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sz w:val="20"/>
          <w:szCs w:val="20"/>
        </w:rPr>
        <w:t>CORE_centroid_CSH_pos_MS_110813IG.m</w:t>
      </w:r>
    </w:p>
    <w:p w:rsidR="00E7235F" w:rsidRDefault="00E7235F" w:rsidP="00E7235F">
      <w:pPr>
        <w:pStyle w:val="ListParagraph"/>
        <w:numPr>
          <w:ilvl w:val="2"/>
          <w:numId w:val="1"/>
        </w:num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sz w:val="20"/>
          <w:szCs w:val="20"/>
        </w:rPr>
        <w:t xml:space="preserve">270µL aliquot: </w:t>
      </w:r>
    </w:p>
    <w:p w:rsidR="00E7235F" w:rsidRPr="00E7235F" w:rsidRDefault="00E7235F" w:rsidP="00E7235F">
      <w:pPr>
        <w:pStyle w:val="ListParagraph"/>
        <w:numPr>
          <w:ilvl w:val="3"/>
          <w:numId w:val="1"/>
        </w:num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sz w:val="20"/>
          <w:szCs w:val="20"/>
        </w:rPr>
        <w:t>JFF_centroid_CSH_pos_MS_timed_segments__5uL inject_2202014.m</w:t>
      </w:r>
      <w:r>
        <w:rPr>
          <w:rFonts w:ascii="Arial" w:hAnsi="Arial" w:cs="Arial"/>
          <w:sz w:val="20"/>
          <w:szCs w:val="20"/>
        </w:rPr>
        <w:t xml:space="preserve"> for positive mode</w:t>
      </w:r>
    </w:p>
    <w:p w:rsidR="00E7235F" w:rsidRPr="00E7235F" w:rsidRDefault="00E7235F" w:rsidP="00E7235F">
      <w:pPr>
        <w:pStyle w:val="ListParagraph"/>
        <w:numPr>
          <w:ilvl w:val="4"/>
          <w:numId w:val="1"/>
        </w:num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sz w:val="20"/>
          <w:szCs w:val="20"/>
        </w:rPr>
        <w:t>This method discontinues MS collection at 8 minutes to avoid saturation of the MS source by TGs</w:t>
      </w:r>
    </w:p>
    <w:p w:rsidR="000E6DA9" w:rsidRPr="000E6DA9" w:rsidRDefault="00E7235F" w:rsidP="000E6DA9">
      <w:pPr>
        <w:pStyle w:val="ListParagraph"/>
        <w:numPr>
          <w:ilvl w:val="3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CORE_centroid_CSH_neg</w:t>
      </w:r>
      <w:r w:rsidRPr="00E7235F">
        <w:rPr>
          <w:rFonts w:ascii="Arial" w:hAnsi="Arial" w:cs="Arial"/>
          <w:sz w:val="20"/>
          <w:szCs w:val="20"/>
        </w:rPr>
        <w:t>_MS_110813IG.m</w:t>
      </w:r>
      <w:r>
        <w:rPr>
          <w:rFonts w:ascii="Arial" w:hAnsi="Arial" w:cs="Arial"/>
          <w:sz w:val="20"/>
          <w:szCs w:val="20"/>
        </w:rPr>
        <w:t xml:space="preserve"> for negative mode</w:t>
      </w:r>
    </w:p>
    <w:p w:rsidR="00E7235F" w:rsidRDefault="00E7235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:rsidR="00A40109" w:rsidRPr="000E5DCB" w:rsidRDefault="000E5DCB" w:rsidP="000E5DCB">
      <w:pPr>
        <w:rPr>
          <w:rFonts w:ascii="Arial" w:hAnsi="Arial" w:cs="Arial"/>
          <w:sz w:val="20"/>
          <w:szCs w:val="20"/>
        </w:rPr>
      </w:pPr>
      <w:r w:rsidRPr="00E7235F">
        <w:rPr>
          <w:rFonts w:ascii="Arial" w:hAnsi="Arial" w:cs="Arial"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AEB7A4" wp14:editId="4EC7F60E">
                <wp:simplePos x="0" y="0"/>
                <wp:positionH relativeFrom="column">
                  <wp:posOffset>-9525</wp:posOffset>
                </wp:positionH>
                <wp:positionV relativeFrom="paragraph">
                  <wp:posOffset>5275580</wp:posOffset>
                </wp:positionV>
                <wp:extent cx="7085965" cy="1403985"/>
                <wp:effectExtent l="0" t="0" r="0" b="0"/>
                <wp:wrapSquare wrapText="bothSides"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8596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73CE8" w:rsidRPr="00A73CE8" w:rsidRDefault="00A73CE8">
                            <w:pPr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</w:pPr>
                            <w:r w:rsidRPr="00A73CE8"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  <w:t>Figure A</w:t>
                            </w:r>
                          </w:p>
                          <w:p w:rsidR="00E7235F" w:rsidRPr="000E6DA9" w:rsidRDefault="00E7235F">
                            <w:pPr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 w:rsidRPr="000E6DA9">
                              <w:rPr>
                                <w:rFonts w:ascii="Arial" w:hAnsi="Arial" w:cs="Arial"/>
                                <w:sz w:val="18"/>
                              </w:rPr>
                              <w:t>Adipose Tissue Range Finding Trials</w:t>
                            </w:r>
                            <w:r w:rsidR="000E6DA9" w:rsidRPr="000E6DA9">
                              <w:rPr>
                                <w:rFonts w:ascii="Arial" w:hAnsi="Arial" w:cs="Arial"/>
                                <w:sz w:val="18"/>
                              </w:rPr>
                              <w:t xml:space="preserve"> based of ~5mg of adipose tissue</w:t>
                            </w:r>
                            <w:r w:rsidRPr="000E6DA9">
                              <w:rPr>
                                <w:rFonts w:ascii="Arial" w:hAnsi="Arial" w:cs="Arial"/>
                                <w:sz w:val="18"/>
                              </w:rPr>
                              <w:t xml:space="preserve">: </w:t>
                            </w:r>
                          </w:p>
                          <w:p w:rsidR="000E6DA9" w:rsidRPr="000E6DA9" w:rsidRDefault="00A73CE8">
                            <w:pPr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</w:rPr>
                              <w:t>Purple</w:t>
                            </w:r>
                            <w:r w:rsidR="000E6DA9" w:rsidRPr="000E6DA9">
                              <w:rPr>
                                <w:rFonts w:ascii="Arial" w:hAnsi="Arial" w:cs="Arial"/>
                                <w:sz w:val="18"/>
                              </w:rPr>
                              <w:t xml:space="preserve"> Chromatogram: non-diluted 350µL extracts; injection volume: 0.2µL; number of saturated peaks: 20**</w:t>
                            </w:r>
                          </w:p>
                          <w:p w:rsidR="00E7235F" w:rsidRPr="000E6DA9" w:rsidRDefault="000E6DA9">
                            <w:pPr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 w:rsidRPr="000E6DA9">
                              <w:rPr>
                                <w:rFonts w:ascii="Arial" w:hAnsi="Arial" w:cs="Arial"/>
                                <w:sz w:val="18"/>
                              </w:rPr>
                              <w:t>Blue</w:t>
                            </w:r>
                            <w:r w:rsidR="00E7235F" w:rsidRPr="000E6DA9">
                              <w:rPr>
                                <w:rFonts w:ascii="Arial" w:hAnsi="Arial" w:cs="Arial"/>
                                <w:sz w:val="18"/>
                              </w:rPr>
                              <w:t xml:space="preserve"> Chromatogram: non-diluted 80µL extracts; </w:t>
                            </w:r>
                            <w:r w:rsidRPr="000E6DA9">
                              <w:rPr>
                                <w:rFonts w:ascii="Arial" w:hAnsi="Arial" w:cs="Arial"/>
                                <w:sz w:val="18"/>
                              </w:rPr>
                              <w:t xml:space="preserve">injection volume: 1.67µL; </w:t>
                            </w:r>
                            <w:r w:rsidR="00E7235F" w:rsidRPr="000E6DA9">
                              <w:rPr>
                                <w:rFonts w:ascii="Arial" w:hAnsi="Arial" w:cs="Arial"/>
                                <w:sz w:val="18"/>
                              </w:rPr>
                              <w:t>number of saturated peaks: 29</w:t>
                            </w:r>
                          </w:p>
                          <w:p w:rsidR="000E6DA9" w:rsidRPr="000E6DA9" w:rsidRDefault="000E6DA9">
                            <w:pPr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 w:rsidRPr="000E6DA9">
                              <w:rPr>
                                <w:rFonts w:ascii="Arial" w:hAnsi="Arial" w:cs="Arial"/>
                                <w:sz w:val="18"/>
                              </w:rPr>
                              <w:t>Red Chromatogram: 80µL extracts diluted 10x; injection volume: 1.67µL; number of saturated peaks: 13</w:t>
                            </w:r>
                          </w:p>
                          <w:p w:rsidR="000E6DA9" w:rsidRPr="000E6DA9" w:rsidRDefault="000E6DA9">
                            <w:pPr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 w:rsidRPr="000E6DA9">
                              <w:rPr>
                                <w:rFonts w:ascii="Arial" w:hAnsi="Arial" w:cs="Arial"/>
                                <w:sz w:val="18"/>
                              </w:rPr>
                              <w:t>Green Chromatogram: 80µL extracts diluted 20x; injection volume: 1.67µL; number of saturated peaks: 5</w:t>
                            </w:r>
                          </w:p>
                          <w:p w:rsidR="000E6DA9" w:rsidRDefault="000E6DA9">
                            <w:pPr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 w:rsidRPr="000E6DA9">
                              <w:rPr>
                                <w:rFonts w:ascii="Arial" w:hAnsi="Arial" w:cs="Arial"/>
                                <w:sz w:val="18"/>
                              </w:rPr>
                              <w:t>**: was not reproducible; technical repeats were inconsistent</w:t>
                            </w:r>
                          </w:p>
                          <w:p w:rsidR="00A73CE8" w:rsidRDefault="00A73CE8">
                            <w:pPr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  <w:t>Figure B</w:t>
                            </w:r>
                          </w:p>
                          <w:p w:rsidR="00C97D94" w:rsidRPr="000E6DA9" w:rsidRDefault="00C97D94" w:rsidP="00C97D94">
                            <w:pPr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 w:rsidRPr="000E6DA9">
                              <w:rPr>
                                <w:rFonts w:ascii="Arial" w:hAnsi="Arial" w:cs="Arial"/>
                                <w:sz w:val="18"/>
                              </w:rPr>
                              <w:t xml:space="preserve">Adipose Tissue Range Finding Trials based of ~5mg of adipose tissue: </w:t>
                            </w:r>
                          </w:p>
                          <w:p w:rsidR="00A73CE8" w:rsidRPr="00A73CE8" w:rsidRDefault="00C97D94">
                            <w:pPr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 w:rsidRPr="000E6DA9">
                              <w:rPr>
                                <w:rFonts w:ascii="Arial" w:hAnsi="Arial" w:cs="Arial"/>
                                <w:sz w:val="18"/>
                              </w:rPr>
                              <w:t>80µL extracts diluted 20x; injection volume: 1.67µL;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</w:rPr>
                              <w:t xml:space="preserve"> full chromatogram</w:t>
                            </w:r>
                          </w:p>
                          <w:p w:rsidR="00A73CE8" w:rsidRDefault="00A73CE8">
                            <w:pPr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  <w:t>Figure C</w:t>
                            </w:r>
                          </w:p>
                          <w:p w:rsidR="00A73CE8" w:rsidRPr="000E6DA9" w:rsidRDefault="00A73CE8" w:rsidP="00A73CE8">
                            <w:pPr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 w:rsidRPr="000E6DA9">
                              <w:rPr>
                                <w:rFonts w:ascii="Arial" w:hAnsi="Arial" w:cs="Arial"/>
                                <w:sz w:val="18"/>
                              </w:rPr>
                              <w:t xml:space="preserve">Adipose Tissue Range Finding Trials based of ~5mg of adipose tissue: </w:t>
                            </w:r>
                          </w:p>
                          <w:p w:rsidR="00A73CE8" w:rsidRDefault="00A73CE8">
                            <w:pPr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</w:rPr>
                              <w:t>Blue Chromatogram: 270µL extracts; injection volume: 5µL</w:t>
                            </w:r>
                          </w:p>
                          <w:p w:rsidR="00A73CE8" w:rsidRPr="00A73CE8" w:rsidRDefault="00A73CE8">
                            <w:pPr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</w:rPr>
                              <w:t>Green Chromatogram: Method Blank-270µL Extracts</w:t>
                            </w:r>
                          </w:p>
                          <w:p w:rsidR="00A73CE8" w:rsidRPr="00A73CE8" w:rsidRDefault="00A73CE8">
                            <w:pPr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.75pt;margin-top:415.4pt;width:557.9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" filled="f" stroked="f">
                <v:textbox style="mso-fit-shape-to-text:t">
                  <w:txbxContent>
                    <w:p w:rsidR="00A73CE8" w:rsidRPr="00A73CE8" w:rsidRDefault="00A73CE8">
                      <w:pPr>
                        <w:rPr>
                          <w:rFonts w:ascii="Arial" w:hAnsi="Arial" w:cs="Arial"/>
                          <w:b/>
                          <w:sz w:val="18"/>
                        </w:rPr>
                      </w:pPr>
                      <w:r w:rsidRPr="00A73CE8">
                        <w:rPr>
                          <w:rFonts w:ascii="Arial" w:hAnsi="Arial" w:cs="Arial"/>
                          <w:b/>
                          <w:sz w:val="18"/>
                        </w:rPr>
                        <w:t>Figure A</w:t>
                      </w:r>
                    </w:p>
                    <w:p w:rsidR="00E7235F" w:rsidRPr="000E6DA9" w:rsidRDefault="00E7235F">
                      <w:pPr>
                        <w:rPr>
                          <w:rFonts w:ascii="Arial" w:hAnsi="Arial" w:cs="Arial"/>
                          <w:sz w:val="18"/>
                        </w:rPr>
                      </w:pPr>
                      <w:r w:rsidRPr="000E6DA9">
                        <w:rPr>
                          <w:rFonts w:ascii="Arial" w:hAnsi="Arial" w:cs="Arial"/>
                          <w:sz w:val="18"/>
                        </w:rPr>
                        <w:t>Adipose Tissue Range Finding Trials</w:t>
                      </w:r>
                      <w:r w:rsidR="000E6DA9" w:rsidRPr="000E6DA9">
                        <w:rPr>
                          <w:rFonts w:ascii="Arial" w:hAnsi="Arial" w:cs="Arial"/>
                          <w:sz w:val="18"/>
                        </w:rPr>
                        <w:t xml:space="preserve"> based of ~5mg of adipose tissue</w:t>
                      </w:r>
                      <w:r w:rsidRPr="000E6DA9">
                        <w:rPr>
                          <w:rFonts w:ascii="Arial" w:hAnsi="Arial" w:cs="Arial"/>
                          <w:sz w:val="18"/>
                        </w:rPr>
                        <w:t xml:space="preserve">: </w:t>
                      </w:r>
                    </w:p>
                    <w:p w:rsidR="000E6DA9" w:rsidRPr="000E6DA9" w:rsidRDefault="00A73CE8">
                      <w:pPr>
                        <w:rPr>
                          <w:rFonts w:ascii="Arial" w:hAnsi="Arial" w:cs="Arial"/>
                          <w:sz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</w:rPr>
                        <w:t>Purple</w:t>
                      </w:r>
                      <w:r w:rsidR="000E6DA9" w:rsidRPr="000E6DA9">
                        <w:rPr>
                          <w:rFonts w:ascii="Arial" w:hAnsi="Arial" w:cs="Arial"/>
                          <w:sz w:val="18"/>
                        </w:rPr>
                        <w:t xml:space="preserve"> Chromatogram: non-diluted 350µL extracts; injection volume: 0.2µL; number of saturated peaks: 20**</w:t>
                      </w:r>
                    </w:p>
                    <w:p w:rsidR="00E7235F" w:rsidRPr="000E6DA9" w:rsidRDefault="000E6DA9">
                      <w:pPr>
                        <w:rPr>
                          <w:rFonts w:ascii="Arial" w:hAnsi="Arial" w:cs="Arial"/>
                          <w:sz w:val="18"/>
                        </w:rPr>
                      </w:pPr>
                      <w:r w:rsidRPr="000E6DA9">
                        <w:rPr>
                          <w:rFonts w:ascii="Arial" w:hAnsi="Arial" w:cs="Arial"/>
                          <w:sz w:val="18"/>
                        </w:rPr>
                        <w:t>Blue</w:t>
                      </w:r>
                      <w:r w:rsidR="00E7235F" w:rsidRPr="000E6DA9">
                        <w:rPr>
                          <w:rFonts w:ascii="Arial" w:hAnsi="Arial" w:cs="Arial"/>
                          <w:sz w:val="18"/>
                        </w:rPr>
                        <w:t xml:space="preserve"> Chromatogram: non-diluted 80µL extracts; </w:t>
                      </w:r>
                      <w:r w:rsidRPr="000E6DA9">
                        <w:rPr>
                          <w:rFonts w:ascii="Arial" w:hAnsi="Arial" w:cs="Arial"/>
                          <w:sz w:val="18"/>
                        </w:rPr>
                        <w:t xml:space="preserve">injection volume: 1.67µL; </w:t>
                      </w:r>
                      <w:r w:rsidR="00E7235F" w:rsidRPr="000E6DA9">
                        <w:rPr>
                          <w:rFonts w:ascii="Arial" w:hAnsi="Arial" w:cs="Arial"/>
                          <w:sz w:val="18"/>
                        </w:rPr>
                        <w:t>number of saturated peaks: 29</w:t>
                      </w:r>
                    </w:p>
                    <w:p w:rsidR="000E6DA9" w:rsidRPr="000E6DA9" w:rsidRDefault="000E6DA9">
                      <w:pPr>
                        <w:rPr>
                          <w:rFonts w:ascii="Arial" w:hAnsi="Arial" w:cs="Arial"/>
                          <w:sz w:val="18"/>
                        </w:rPr>
                      </w:pPr>
                      <w:r w:rsidRPr="000E6DA9">
                        <w:rPr>
                          <w:rFonts w:ascii="Arial" w:hAnsi="Arial" w:cs="Arial"/>
                          <w:sz w:val="18"/>
                        </w:rPr>
                        <w:t>Red Chromatogram: 80µL extracts diluted 10x; injection volume: 1.67µL; number of saturated peaks: 13</w:t>
                      </w:r>
                    </w:p>
                    <w:p w:rsidR="000E6DA9" w:rsidRPr="000E6DA9" w:rsidRDefault="000E6DA9">
                      <w:pPr>
                        <w:rPr>
                          <w:rFonts w:ascii="Arial" w:hAnsi="Arial" w:cs="Arial"/>
                          <w:sz w:val="18"/>
                        </w:rPr>
                      </w:pPr>
                      <w:r w:rsidRPr="000E6DA9">
                        <w:rPr>
                          <w:rFonts w:ascii="Arial" w:hAnsi="Arial" w:cs="Arial"/>
                          <w:sz w:val="18"/>
                        </w:rPr>
                        <w:t>Green Chromatogram: 80µL extracts diluted 20x; injection volume: 1.67µL; number of saturated peaks: 5</w:t>
                      </w:r>
                    </w:p>
                    <w:p w:rsidR="000E6DA9" w:rsidRDefault="000E6DA9">
                      <w:pPr>
                        <w:rPr>
                          <w:rFonts w:ascii="Arial" w:hAnsi="Arial" w:cs="Arial"/>
                          <w:sz w:val="18"/>
                        </w:rPr>
                      </w:pPr>
                      <w:r w:rsidRPr="000E6DA9">
                        <w:rPr>
                          <w:rFonts w:ascii="Arial" w:hAnsi="Arial" w:cs="Arial"/>
                          <w:sz w:val="18"/>
                        </w:rPr>
                        <w:t>**: was not reproducible; technical repeats were inconsistent</w:t>
                      </w:r>
                    </w:p>
                    <w:p w:rsidR="00A73CE8" w:rsidRDefault="00A73CE8">
                      <w:pPr>
                        <w:rPr>
                          <w:rFonts w:ascii="Arial" w:hAnsi="Arial" w:cs="Arial"/>
                          <w:b/>
                          <w:sz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</w:rPr>
                        <w:t>Figure B</w:t>
                      </w:r>
                    </w:p>
                    <w:p w:rsidR="00C97D94" w:rsidRPr="000E6DA9" w:rsidRDefault="00C97D94" w:rsidP="00C97D94">
                      <w:pPr>
                        <w:rPr>
                          <w:rFonts w:ascii="Arial" w:hAnsi="Arial" w:cs="Arial"/>
                          <w:sz w:val="18"/>
                        </w:rPr>
                      </w:pPr>
                      <w:r w:rsidRPr="000E6DA9">
                        <w:rPr>
                          <w:rFonts w:ascii="Arial" w:hAnsi="Arial" w:cs="Arial"/>
                          <w:sz w:val="18"/>
                        </w:rPr>
                        <w:t xml:space="preserve">Adipose Tissue Range Finding Trials based of ~5mg of adipose tissue: </w:t>
                      </w:r>
                    </w:p>
                    <w:p w:rsidR="00A73CE8" w:rsidRPr="00A73CE8" w:rsidRDefault="00C97D94">
                      <w:pPr>
                        <w:rPr>
                          <w:rFonts w:ascii="Arial" w:hAnsi="Arial" w:cs="Arial"/>
                          <w:sz w:val="18"/>
                        </w:rPr>
                      </w:pPr>
                      <w:r w:rsidRPr="000E6DA9">
                        <w:rPr>
                          <w:rFonts w:ascii="Arial" w:hAnsi="Arial" w:cs="Arial"/>
                          <w:sz w:val="18"/>
                        </w:rPr>
                        <w:t>80µL extracts diluted 20x; injection volume: 1.67µL;</w:t>
                      </w:r>
                      <w:r>
                        <w:rPr>
                          <w:rFonts w:ascii="Arial" w:hAnsi="Arial" w:cs="Arial"/>
                          <w:sz w:val="18"/>
                        </w:rPr>
                        <w:t xml:space="preserve"> full chromatogram</w:t>
                      </w:r>
                    </w:p>
                    <w:p w:rsidR="00A73CE8" w:rsidRDefault="00A73CE8">
                      <w:pPr>
                        <w:rPr>
                          <w:rFonts w:ascii="Arial" w:hAnsi="Arial" w:cs="Arial"/>
                          <w:b/>
                          <w:sz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</w:rPr>
                        <w:t>Figure C</w:t>
                      </w:r>
                    </w:p>
                    <w:p w:rsidR="00A73CE8" w:rsidRPr="000E6DA9" w:rsidRDefault="00A73CE8" w:rsidP="00A73CE8">
                      <w:pPr>
                        <w:rPr>
                          <w:rFonts w:ascii="Arial" w:hAnsi="Arial" w:cs="Arial"/>
                          <w:sz w:val="18"/>
                        </w:rPr>
                      </w:pPr>
                      <w:r w:rsidRPr="000E6DA9">
                        <w:rPr>
                          <w:rFonts w:ascii="Arial" w:hAnsi="Arial" w:cs="Arial"/>
                          <w:sz w:val="18"/>
                        </w:rPr>
                        <w:t xml:space="preserve">Adipose Tissue Range Finding Trials based of ~5mg of adipose tissue: </w:t>
                      </w:r>
                    </w:p>
                    <w:p w:rsidR="00A73CE8" w:rsidRDefault="00A73CE8">
                      <w:pPr>
                        <w:rPr>
                          <w:rFonts w:ascii="Arial" w:hAnsi="Arial" w:cs="Arial"/>
                          <w:sz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</w:rPr>
                        <w:t>Blue Chromatogram: 270µL extracts; injection volume: 5µL</w:t>
                      </w:r>
                    </w:p>
                    <w:p w:rsidR="00A73CE8" w:rsidRPr="00A73CE8" w:rsidRDefault="00A73CE8">
                      <w:pPr>
                        <w:rPr>
                          <w:rFonts w:ascii="Arial" w:hAnsi="Arial" w:cs="Arial"/>
                          <w:sz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</w:rPr>
                        <w:t>Green Chromatogram: Method Blank-270µL Extracts</w:t>
                      </w:r>
                    </w:p>
                    <w:p w:rsidR="00A73CE8" w:rsidRPr="00A73CE8" w:rsidRDefault="00A73CE8">
                      <w:pPr>
                        <w:rPr>
                          <w:rFonts w:ascii="Arial" w:hAnsi="Arial" w:cs="Arial"/>
                          <w:sz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C97D94" w:rsidRPr="00A73CE8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692BBF9" wp14:editId="4641E72B">
                <wp:simplePos x="0" y="0"/>
                <wp:positionH relativeFrom="column">
                  <wp:posOffset>400685</wp:posOffset>
                </wp:positionH>
                <wp:positionV relativeFrom="paragraph">
                  <wp:posOffset>-7232650</wp:posOffset>
                </wp:positionV>
                <wp:extent cx="713105" cy="292100"/>
                <wp:effectExtent l="0" t="0" r="10795" b="1270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3105" cy="292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73CE8" w:rsidRPr="00A73CE8" w:rsidRDefault="00A73CE8" w:rsidP="00A73CE8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Figure 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31.55pt;margin-top:-569.5pt;width:56.15pt;height:2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">
                <v:textbox>
                  <w:txbxContent>
                    <w:p w:rsidR="00A73CE8" w:rsidRPr="00A73CE8" w:rsidRDefault="00A73CE8" w:rsidP="00A73CE8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Figure B</w:t>
                      </w:r>
                    </w:p>
                  </w:txbxContent>
                </v:textbox>
              </v:shape>
            </w:pict>
          </mc:Fallback>
        </mc:AlternateContent>
      </w:r>
      <w:r w:rsidR="00C97D94">
        <w:rPr>
          <w:rFonts w:ascii="Arial" w:hAnsi="Arial" w:cs="Arial"/>
          <w:noProof/>
          <w:sz w:val="18"/>
        </w:rPr>
        <w:drawing>
          <wp:anchor distT="0" distB="0" distL="114300" distR="114300" simplePos="0" relativeHeight="251666432" behindDoc="0" locked="0" layoutInCell="1" allowOverlap="1" wp14:anchorId="694E40CC" wp14:editId="7A18CCB0">
            <wp:simplePos x="0" y="0"/>
            <wp:positionH relativeFrom="column">
              <wp:posOffset>35560</wp:posOffset>
            </wp:positionH>
            <wp:positionV relativeFrom="paragraph">
              <wp:posOffset>1736090</wp:posOffset>
            </wp:positionV>
            <wp:extent cx="6820535" cy="1859280"/>
            <wp:effectExtent l="0" t="0" r="0" b="762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0535" cy="1859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3CE8" w:rsidRPr="00A73CE8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4718270" wp14:editId="31A5B7F6">
                <wp:simplePos x="0" y="0"/>
                <wp:positionH relativeFrom="column">
                  <wp:posOffset>401955</wp:posOffset>
                </wp:positionH>
                <wp:positionV relativeFrom="paragraph">
                  <wp:posOffset>-5477510</wp:posOffset>
                </wp:positionV>
                <wp:extent cx="703580" cy="292100"/>
                <wp:effectExtent l="0" t="0" r="20320" b="1270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3580" cy="292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73CE8" w:rsidRPr="00A73CE8" w:rsidRDefault="00A73CE8" w:rsidP="00A73CE8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Figure 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31.65pt;margin-top:-431.3pt;width:55.4pt;height:2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">
                <v:textbox>
                  <w:txbxContent>
                    <w:p w:rsidR="00A73CE8" w:rsidRPr="00A73CE8" w:rsidRDefault="00A73CE8" w:rsidP="00A73CE8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Figure C</w:t>
                      </w:r>
                    </w:p>
                  </w:txbxContent>
                </v:textbox>
              </v:shape>
            </w:pict>
          </mc:Fallback>
        </mc:AlternateContent>
      </w:r>
      <w:r w:rsidR="00A73CE8" w:rsidRPr="00A73CE8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D8F37D4" wp14:editId="3A5D833A">
                <wp:simplePos x="0" y="0"/>
                <wp:positionH relativeFrom="column">
                  <wp:posOffset>401955</wp:posOffset>
                </wp:positionH>
                <wp:positionV relativeFrom="paragraph">
                  <wp:posOffset>-9006840</wp:posOffset>
                </wp:positionV>
                <wp:extent cx="703580" cy="292100"/>
                <wp:effectExtent l="0" t="0" r="20320" b="1270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3580" cy="292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73CE8" w:rsidRPr="00A73CE8" w:rsidRDefault="00A73CE8">
                            <w:pPr>
                              <w:rPr>
                                <w:b/>
                              </w:rPr>
                            </w:pPr>
                            <w:r w:rsidRPr="00A73CE8">
                              <w:rPr>
                                <w:b/>
                              </w:rPr>
                              <w:t>Figure 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31.65pt;margin-top:-709.2pt;width:55.4pt;height:2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">
                <v:textbox>
                  <w:txbxContent>
                    <w:p w:rsidR="00A73CE8" w:rsidRPr="00A73CE8" w:rsidRDefault="00A73CE8">
                      <w:pPr>
                        <w:rPr>
                          <w:b/>
                        </w:rPr>
                      </w:pPr>
                      <w:r w:rsidRPr="00A73CE8">
                        <w:rPr>
                          <w:b/>
                        </w:rPr>
                        <w:t>Figure A</w:t>
                      </w:r>
                    </w:p>
                  </w:txbxContent>
                </v:textbox>
              </v:shape>
            </w:pict>
          </mc:Fallback>
        </mc:AlternateContent>
      </w:r>
      <w:r w:rsidR="00A73CE8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61312" behindDoc="0" locked="0" layoutInCell="1" allowOverlap="1" wp14:anchorId="30801F4A" wp14:editId="3E3D1DD8">
            <wp:simplePos x="0" y="0"/>
            <wp:positionH relativeFrom="column">
              <wp:posOffset>52705</wp:posOffset>
            </wp:positionH>
            <wp:positionV relativeFrom="paragraph">
              <wp:posOffset>3528695</wp:posOffset>
            </wp:positionV>
            <wp:extent cx="6838315" cy="1864995"/>
            <wp:effectExtent l="0" t="0" r="635" b="190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315" cy="186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6DA9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0C9A4FA5" wp14:editId="16EE3181">
            <wp:simplePos x="0" y="0"/>
            <wp:positionH relativeFrom="column">
              <wp:posOffset>54610</wp:posOffset>
            </wp:positionH>
            <wp:positionV relativeFrom="paragraph">
              <wp:posOffset>-27940</wp:posOffset>
            </wp:positionV>
            <wp:extent cx="6858000" cy="1870075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187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6DA9" w:rsidRPr="000E6DA9">
        <w:rPr>
          <w:rFonts w:ascii="Arial" w:hAnsi="Arial" w:cs="Arial"/>
          <w:sz w:val="20"/>
          <w:szCs w:val="20"/>
        </w:rPr>
        <w:t xml:space="preserve"> </w:t>
      </w:r>
    </w:p>
    <w:sectPr w:rsidR="00A40109" w:rsidRPr="000E5DCB" w:rsidSect="00E7235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80783B"/>
    <w:multiLevelType w:val="hybridMultilevel"/>
    <w:tmpl w:val="8708E0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E96"/>
    <w:rsid w:val="000E5DCB"/>
    <w:rsid w:val="000E6DA9"/>
    <w:rsid w:val="007611AE"/>
    <w:rsid w:val="00A17E96"/>
    <w:rsid w:val="00A40109"/>
    <w:rsid w:val="00A73CE8"/>
    <w:rsid w:val="00C97D94"/>
    <w:rsid w:val="00DD2CCB"/>
    <w:rsid w:val="00E72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7E9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23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23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7E9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23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23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</Pages>
  <Words>355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Agilent Technologies, Inc.</Company>
  <LinksUpToDate>false</LinksUpToDate>
  <CharactersWithSpaces>2376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cp:lastPrinted>2014-03-04T00:28:00Z</cp:lastPrinted>
  <dcterms:created xsi:type="dcterms:W3CDTF">2014-03-03T23:13:00Z</dcterms:created>
  <dcterms:modified xsi:type="dcterms:W3CDTF">2014-03-04T01:02:00Z</dcterms:modified>
</cp:coreProperties>
</file>