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DCE00" w14:textId="02399EFF" w:rsidR="00AC40FF" w:rsidRPr="00E4374F" w:rsidRDefault="00AC40FF" w:rsidP="00D77CCE">
      <w:pPr>
        <w:pStyle w:val="Body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E4374F">
        <w:rPr>
          <w:rFonts w:asciiTheme="minorHAnsi" w:hAnsiTheme="minorHAnsi"/>
          <w:b/>
          <w:bCs/>
        </w:rPr>
        <w:t xml:space="preserve">NMR </w:t>
      </w:r>
      <w:r w:rsidR="00170E7C" w:rsidRPr="00E4374F">
        <w:rPr>
          <w:rFonts w:asciiTheme="minorHAnsi" w:hAnsiTheme="minorHAnsi"/>
          <w:b/>
          <w:bCs/>
        </w:rPr>
        <w:t>SPECTROMETER</w:t>
      </w:r>
    </w:p>
    <w:p w14:paraId="26E0BBE0" w14:textId="77777777" w:rsidR="00AC40FF" w:rsidRPr="00E4374F" w:rsidRDefault="00AC40FF" w:rsidP="00AC40FF">
      <w:pPr>
        <w:pStyle w:val="Body"/>
        <w:rPr>
          <w:rFonts w:asciiTheme="minorHAnsi" w:hAnsiTheme="minorHAnsi"/>
          <w:b/>
          <w:bCs/>
        </w:rPr>
      </w:pPr>
    </w:p>
    <w:p w14:paraId="57E052FD" w14:textId="3C890F45" w:rsidR="00AC40FF" w:rsidRPr="00E4374F" w:rsidRDefault="00AC40FF" w:rsidP="00AC40FF">
      <w:pPr>
        <w:pStyle w:val="Body"/>
        <w:rPr>
          <w:rFonts w:asciiTheme="minorHAnsi" w:hAnsiTheme="minorHAnsi" w:cs="Times New Roman"/>
        </w:rPr>
      </w:pPr>
      <w:r w:rsidRPr="00E4374F">
        <w:rPr>
          <w:rFonts w:asciiTheme="minorHAnsi" w:eastAsia="Helvetica" w:hAnsiTheme="minorHAnsi" w:cs="Helvetica"/>
          <w:position w:val="-2"/>
        </w:rPr>
        <w:t>Data are collected on</w:t>
      </w:r>
      <w:r w:rsidRPr="00E4374F">
        <w:rPr>
          <w:rFonts w:asciiTheme="minorHAnsi" w:hAnsiTheme="minorHAnsi" w:cs="Times New Roman"/>
        </w:rPr>
        <w:t xml:space="preserve"> 5mm </w:t>
      </w:r>
      <w:r w:rsidRPr="00E4374F">
        <w:rPr>
          <w:rFonts w:asciiTheme="minorHAnsi" w:hAnsiTheme="minorHAnsi"/>
        </w:rPr>
        <w:t xml:space="preserve">Cryo Probe TXI, </w:t>
      </w:r>
      <w:r w:rsidRPr="00E4374F">
        <w:rPr>
          <w:rFonts w:asciiTheme="minorHAnsi" w:hAnsiTheme="minorHAnsi" w:cs="Times New Roman"/>
        </w:rPr>
        <w:t xml:space="preserve">600 MHz Avance II NMR spectrometer (Bruker Biospin Ltd.). </w:t>
      </w:r>
    </w:p>
    <w:p w14:paraId="0603D827" w14:textId="5789D568" w:rsidR="00AC40FF" w:rsidRPr="00E4374F" w:rsidRDefault="00AC40FF" w:rsidP="00AC40FF">
      <w:pPr>
        <w:pStyle w:val="Body"/>
        <w:rPr>
          <w:rFonts w:asciiTheme="minorHAnsi" w:hAnsiTheme="minorHAnsi" w:cs="Times New Roman"/>
        </w:rPr>
      </w:pPr>
      <w:r w:rsidRPr="00E4374F">
        <w:rPr>
          <w:rFonts w:asciiTheme="minorHAnsi" w:hAnsiTheme="minorHAnsi" w:cs="Times New Roman"/>
        </w:rPr>
        <w:t xml:space="preserve">The instrument is equipped with SampleJet with refrigerated sample storage. </w:t>
      </w:r>
      <w:r w:rsidR="00170E7C" w:rsidRPr="00E4374F">
        <w:rPr>
          <w:rFonts w:asciiTheme="minorHAnsi" w:hAnsiTheme="minorHAnsi" w:cs="Times New Roman"/>
        </w:rPr>
        <w:t xml:space="preserve">Automated experiments are acquired using ICON-NMR running with Topspin </w:t>
      </w:r>
      <w:r w:rsidRPr="00E4374F">
        <w:rPr>
          <w:rFonts w:asciiTheme="minorHAnsi" w:hAnsiTheme="minorHAnsi" w:cs="Times New Roman"/>
        </w:rPr>
        <w:t>3.2 .5 software (Bruker Biospin Ltd.)</w:t>
      </w:r>
      <w:r w:rsidR="00170E7C" w:rsidRPr="00E4374F">
        <w:rPr>
          <w:rFonts w:asciiTheme="minorHAnsi" w:hAnsiTheme="minorHAnsi" w:cs="Times New Roman"/>
        </w:rPr>
        <w:t>.</w:t>
      </w:r>
    </w:p>
    <w:p w14:paraId="4467E809" w14:textId="77777777" w:rsidR="00AC40FF" w:rsidRPr="00E4374F" w:rsidRDefault="00AC40FF" w:rsidP="00AC40FF">
      <w:pPr>
        <w:pStyle w:val="Body"/>
        <w:rPr>
          <w:rFonts w:asciiTheme="minorHAnsi" w:hAnsiTheme="minorHAnsi" w:cs="Times New Roman"/>
        </w:rPr>
      </w:pPr>
    </w:p>
    <w:p w14:paraId="613D7650" w14:textId="385FC0FE" w:rsidR="00AC40FF" w:rsidRPr="00E4374F" w:rsidRDefault="00170E7C" w:rsidP="00170E7C">
      <w:pPr>
        <w:pStyle w:val="Body"/>
        <w:numPr>
          <w:ilvl w:val="0"/>
          <w:numId w:val="29"/>
        </w:numPr>
        <w:rPr>
          <w:rFonts w:asciiTheme="minorHAnsi" w:hAnsiTheme="minorHAnsi" w:cs="Times New Roman"/>
          <w:b/>
        </w:rPr>
      </w:pPr>
      <w:r w:rsidRPr="00E4374F">
        <w:rPr>
          <w:rFonts w:asciiTheme="minorHAnsi" w:hAnsiTheme="minorHAnsi" w:cs="Times New Roman"/>
          <w:b/>
        </w:rPr>
        <w:t>PULSE SEQUENCE</w:t>
      </w:r>
    </w:p>
    <w:p w14:paraId="19410F7B" w14:textId="77777777" w:rsidR="00170E7C" w:rsidRPr="00E4374F" w:rsidRDefault="00170E7C" w:rsidP="00170E7C">
      <w:pPr>
        <w:pStyle w:val="Body"/>
        <w:rPr>
          <w:rFonts w:asciiTheme="minorHAnsi" w:hAnsiTheme="minorHAnsi" w:cs="Times New Roman"/>
          <w:b/>
        </w:rPr>
      </w:pPr>
    </w:p>
    <w:p w14:paraId="3C6B229E" w14:textId="77777777" w:rsidR="00FC2423" w:rsidRPr="00E4374F" w:rsidRDefault="00FC2423" w:rsidP="00FC2423">
      <w:pPr>
        <w:pStyle w:val="Body"/>
        <w:rPr>
          <w:rFonts w:asciiTheme="minorHAnsi" w:hAnsiTheme="minorHAnsi"/>
        </w:rPr>
      </w:pPr>
      <w:r w:rsidRPr="001A6847">
        <w:rPr>
          <w:rFonts w:asciiTheme="minorHAnsi" w:hAnsiTheme="minorHAnsi" w:cs="Times New Roman"/>
        </w:rPr>
        <w:t>Nuclea</w:t>
      </w:r>
      <w:r>
        <w:rPr>
          <w:rFonts w:asciiTheme="minorHAnsi" w:hAnsiTheme="minorHAnsi" w:cs="Times New Roman"/>
        </w:rPr>
        <w:t xml:space="preserve">r overhauser effect spectroscopy </w:t>
      </w:r>
      <w:r w:rsidRPr="00E4374F">
        <w:rPr>
          <w:rFonts w:asciiTheme="minorHAnsi" w:hAnsiTheme="minorHAnsi" w:cs="Times New Roman"/>
        </w:rPr>
        <w:t>sequence with presaturation (</w:t>
      </w:r>
      <w:r>
        <w:rPr>
          <w:rFonts w:asciiTheme="minorHAnsi" w:hAnsiTheme="minorHAnsi"/>
          <w:bCs/>
        </w:rPr>
        <w:t>NOESY</w:t>
      </w:r>
      <w:r w:rsidRPr="00E4374F">
        <w:rPr>
          <w:rFonts w:asciiTheme="minorHAnsi" w:hAnsiTheme="minorHAnsi"/>
          <w:bCs/>
        </w:rPr>
        <w:t>PR1d)</w:t>
      </w:r>
      <w:r>
        <w:rPr>
          <w:rFonts w:asciiTheme="minorHAnsi" w:hAnsiTheme="minorHAnsi"/>
          <w:bCs/>
        </w:rPr>
        <w:t xml:space="preserve"> is used to collect spectra from urine samples.</w:t>
      </w:r>
    </w:p>
    <w:p w14:paraId="751BD984" w14:textId="77777777" w:rsidR="00FC2423" w:rsidRPr="00E4374F" w:rsidRDefault="00FC2423" w:rsidP="00FC2423">
      <w:pPr>
        <w:pStyle w:val="Body"/>
        <w:tabs>
          <w:tab w:val="left" w:pos="1718"/>
        </w:tabs>
        <w:rPr>
          <w:rFonts w:asciiTheme="minorHAnsi" w:hAnsiTheme="minorHAnsi"/>
          <w:b/>
          <w:bCs/>
        </w:rPr>
      </w:pPr>
    </w:p>
    <w:p w14:paraId="4874A027" w14:textId="77777777" w:rsidR="00FC2423" w:rsidRDefault="00FC2423" w:rsidP="00FC2423">
      <w:pPr>
        <w:pStyle w:val="Body"/>
        <w:numPr>
          <w:ilvl w:val="1"/>
          <w:numId w:val="37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GENERAL PARAMETERS FOR NOESYPR1d</w:t>
      </w:r>
    </w:p>
    <w:p w14:paraId="3D30D41B" w14:textId="77777777" w:rsidR="00FC2423" w:rsidRPr="00FC2423" w:rsidRDefault="00FC2423" w:rsidP="00FC2423">
      <w:pPr>
        <w:pStyle w:val="Body"/>
        <w:tabs>
          <w:tab w:val="left" w:pos="1718"/>
        </w:tabs>
        <w:rPr>
          <w:rFonts w:ascii="Calibri" w:hAnsi="Calibri" w:cs="Times New Roman"/>
          <w:szCs w:val="23"/>
        </w:rPr>
      </w:pPr>
      <w:r w:rsidRPr="00FC2423">
        <w:rPr>
          <w:rFonts w:ascii="Calibri" w:hAnsi="Calibri" w:cs="Times New Roman"/>
          <w:szCs w:val="23"/>
        </w:rPr>
        <w:t xml:space="preserve">The experimental parameters are optimized on a representative sample for each sample set. </w:t>
      </w:r>
    </w:p>
    <w:p w14:paraId="6E5B0079" w14:textId="77777777" w:rsidR="00A339EB" w:rsidRPr="00E4374F" w:rsidRDefault="00A339EB" w:rsidP="00023B79">
      <w:pPr>
        <w:pStyle w:val="Body"/>
        <w:rPr>
          <w:rFonts w:asciiTheme="minorHAnsi" w:hAnsiTheme="minorHAnsi"/>
        </w:rPr>
      </w:pPr>
    </w:p>
    <w:tbl>
      <w:tblPr>
        <w:tblStyle w:val="TableGrid"/>
        <w:tblW w:w="6777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384"/>
        <w:gridCol w:w="3393"/>
      </w:tblGrid>
      <w:tr w:rsidR="005E7077" w:rsidRPr="005E7077" w14:paraId="40158B43" w14:textId="77777777" w:rsidTr="00E46CCD">
        <w:trPr>
          <w:trHeight w:val="224"/>
          <w:jc w:val="center"/>
        </w:trPr>
        <w:tc>
          <w:tcPr>
            <w:tcW w:w="3384" w:type="dxa"/>
            <w:noWrap/>
            <w:hideMark/>
          </w:tcPr>
          <w:p w14:paraId="3ED73B76" w14:textId="77777777" w:rsidR="005E7077" w:rsidRPr="005E7077" w:rsidRDefault="005E7077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Acqusition Time</w:t>
            </w:r>
          </w:p>
        </w:tc>
        <w:tc>
          <w:tcPr>
            <w:tcW w:w="3393" w:type="dxa"/>
            <w:noWrap/>
            <w:hideMark/>
          </w:tcPr>
          <w:p w14:paraId="6210F861" w14:textId="77777777" w:rsidR="005E7077" w:rsidRPr="005E7077" w:rsidRDefault="005E7077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2.726 sec</w:t>
            </w:r>
          </w:p>
        </w:tc>
      </w:tr>
      <w:tr w:rsidR="005E7077" w:rsidRPr="005E7077" w14:paraId="0E98748A" w14:textId="77777777" w:rsidTr="0045018F">
        <w:trPr>
          <w:trHeight w:val="269"/>
          <w:jc w:val="center"/>
        </w:trPr>
        <w:tc>
          <w:tcPr>
            <w:tcW w:w="3384" w:type="dxa"/>
            <w:noWrap/>
            <w:hideMark/>
          </w:tcPr>
          <w:p w14:paraId="4FEE192D" w14:textId="77777777" w:rsidR="005E7077" w:rsidRPr="005E7077" w:rsidRDefault="005E7077" w:rsidP="005E7077">
            <w:pPr>
              <w:rPr>
                <w:rFonts w:eastAsia="Times New Roman" w:cs="Times New Roman"/>
                <w:bCs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bCs/>
                <w:color w:val="000000"/>
                <w:sz w:val="20"/>
                <w:szCs w:val="44"/>
              </w:rPr>
              <w:t>NMR Experiment type*</w:t>
            </w:r>
          </w:p>
        </w:tc>
        <w:tc>
          <w:tcPr>
            <w:tcW w:w="3393" w:type="dxa"/>
            <w:noWrap/>
            <w:hideMark/>
          </w:tcPr>
          <w:p w14:paraId="7C48C41D" w14:textId="77777777" w:rsidR="005E7077" w:rsidRPr="005E7077" w:rsidRDefault="005E7077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1D NOESY Presat</w:t>
            </w:r>
          </w:p>
        </w:tc>
      </w:tr>
      <w:tr w:rsidR="005E7077" w:rsidRPr="005E7077" w14:paraId="7F9971CB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09BB8A1C" w14:textId="77777777" w:rsidR="005E7077" w:rsidRPr="005E7077" w:rsidRDefault="005E7077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NMR Comments</w:t>
            </w:r>
          </w:p>
        </w:tc>
        <w:tc>
          <w:tcPr>
            <w:tcW w:w="3393" w:type="dxa"/>
            <w:noWrap/>
            <w:hideMark/>
          </w:tcPr>
          <w:p w14:paraId="7AADFB95" w14:textId="13C12C18" w:rsidR="005E7077" w:rsidRPr="005E7077" w:rsidRDefault="005E7077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para</w:t>
            </w:r>
            <w:r w:rsidR="0045018F">
              <w:rPr>
                <w:rFonts w:eastAsia="Times New Roman" w:cs="Times New Roman"/>
                <w:color w:val="000000"/>
                <w:sz w:val="20"/>
                <w:szCs w:val="44"/>
              </w:rPr>
              <w:t>meters are different for blanks</w:t>
            </w:r>
          </w:p>
        </w:tc>
      </w:tr>
      <w:tr w:rsidR="0045018F" w:rsidRPr="005E7077" w14:paraId="21BE61AF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002D97D8" w14:textId="070AAEA1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Field Frequency Lock</w:t>
            </w:r>
          </w:p>
        </w:tc>
        <w:tc>
          <w:tcPr>
            <w:tcW w:w="3393" w:type="dxa"/>
            <w:noWrap/>
            <w:hideMark/>
          </w:tcPr>
          <w:p w14:paraId="7026F628" w14:textId="2A611E8B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2H</w:t>
            </w:r>
          </w:p>
        </w:tc>
      </w:tr>
      <w:tr w:rsidR="0045018F" w:rsidRPr="005E7077" w14:paraId="0A998658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7C62D1CE" w14:textId="08709A22" w:rsidR="0045018F" w:rsidRPr="005E7077" w:rsidRDefault="0045018F" w:rsidP="005E7077">
            <w:pPr>
              <w:rPr>
                <w:rFonts w:eastAsia="Times New Roman" w:cs="Times New Roman"/>
                <w:bCs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bCs/>
                <w:color w:val="000000"/>
                <w:sz w:val="20"/>
                <w:szCs w:val="44"/>
              </w:rPr>
              <w:t>NMR Solvent*</w:t>
            </w:r>
          </w:p>
        </w:tc>
        <w:tc>
          <w:tcPr>
            <w:tcW w:w="3393" w:type="dxa"/>
            <w:noWrap/>
            <w:hideMark/>
          </w:tcPr>
          <w:p w14:paraId="7617D028" w14:textId="3BE34B12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D</w:t>
            </w:r>
            <w:r w:rsidRPr="0088399B">
              <w:rPr>
                <w:rFonts w:eastAsia="Times New Roman" w:cs="Times New Roman"/>
                <w:color w:val="000000"/>
                <w:sz w:val="20"/>
                <w:szCs w:val="44"/>
                <w:vertAlign w:val="subscript"/>
              </w:rPr>
              <w:t>2</w:t>
            </w: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O</w:t>
            </w:r>
          </w:p>
        </w:tc>
      </w:tr>
      <w:tr w:rsidR="0045018F" w:rsidRPr="005E7077" w14:paraId="4E1233FA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028D9123" w14:textId="0427FEE7" w:rsidR="0045018F" w:rsidRPr="005E7077" w:rsidRDefault="0045018F" w:rsidP="005E7077">
            <w:pPr>
              <w:rPr>
                <w:rFonts w:eastAsia="Times New Roman" w:cs="Times New Roman"/>
                <w:bCs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NMR Tube Size</w:t>
            </w:r>
          </w:p>
        </w:tc>
        <w:tc>
          <w:tcPr>
            <w:tcW w:w="3393" w:type="dxa"/>
            <w:noWrap/>
            <w:hideMark/>
          </w:tcPr>
          <w:p w14:paraId="0C059AD9" w14:textId="4B956281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5mm</w:t>
            </w:r>
          </w:p>
        </w:tc>
      </w:tr>
      <w:tr w:rsidR="0045018F" w:rsidRPr="005E7077" w14:paraId="7ACE4C8B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2B60D0AF" w14:textId="7BA9BA8F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Shimming Method</w:t>
            </w:r>
          </w:p>
        </w:tc>
        <w:tc>
          <w:tcPr>
            <w:tcW w:w="3393" w:type="dxa"/>
            <w:noWrap/>
            <w:hideMark/>
          </w:tcPr>
          <w:p w14:paraId="3C329015" w14:textId="40BF9B6E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Topshim gradient shimming</w:t>
            </w:r>
          </w:p>
        </w:tc>
      </w:tr>
      <w:tr w:rsidR="0045018F" w:rsidRPr="005E7077" w14:paraId="099530E9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575B654F" w14:textId="411D34F6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Pulse Sequence</w:t>
            </w:r>
          </w:p>
        </w:tc>
        <w:tc>
          <w:tcPr>
            <w:tcW w:w="3393" w:type="dxa"/>
            <w:noWrap/>
            <w:hideMark/>
          </w:tcPr>
          <w:p w14:paraId="684A686E" w14:textId="5AB3DA00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NOESYPR1D</w:t>
            </w:r>
          </w:p>
        </w:tc>
      </w:tr>
      <w:tr w:rsidR="0045018F" w:rsidRPr="005E7077" w14:paraId="7A59DC4E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3B82122B" w14:textId="7CDFA125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Water Suppression</w:t>
            </w:r>
          </w:p>
        </w:tc>
        <w:tc>
          <w:tcPr>
            <w:tcW w:w="3393" w:type="dxa"/>
            <w:noWrap/>
            <w:hideMark/>
          </w:tcPr>
          <w:p w14:paraId="07FFC5F4" w14:textId="73F3EAC2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Presaturation</w:t>
            </w:r>
          </w:p>
        </w:tc>
      </w:tr>
      <w:tr w:rsidR="0045018F" w:rsidRPr="005E7077" w14:paraId="6C23E6FD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02CD832A" w14:textId="5937D45D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Chemical Shift Reference Compound</w:t>
            </w:r>
          </w:p>
        </w:tc>
        <w:tc>
          <w:tcPr>
            <w:tcW w:w="3393" w:type="dxa"/>
            <w:noWrap/>
            <w:hideMark/>
          </w:tcPr>
          <w:p w14:paraId="212D9117" w14:textId="61BB3A81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DSS</w:t>
            </w:r>
          </w:p>
        </w:tc>
      </w:tr>
      <w:tr w:rsidR="0045018F" w:rsidRPr="005E7077" w14:paraId="66CCC47A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38615B44" w14:textId="7D72B207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Temperature</w:t>
            </w:r>
          </w:p>
        </w:tc>
        <w:tc>
          <w:tcPr>
            <w:tcW w:w="3393" w:type="dxa"/>
            <w:noWrap/>
            <w:hideMark/>
          </w:tcPr>
          <w:p w14:paraId="09F71427" w14:textId="7D4D48AF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300 K</w:t>
            </w:r>
          </w:p>
        </w:tc>
      </w:tr>
      <w:tr w:rsidR="0045018F" w:rsidRPr="005E7077" w14:paraId="4FFA839C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589A71E2" w14:textId="6FEA2150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Number of Scans (Transients)</w:t>
            </w:r>
          </w:p>
        </w:tc>
        <w:tc>
          <w:tcPr>
            <w:tcW w:w="3393" w:type="dxa"/>
            <w:noWrap/>
            <w:hideMark/>
          </w:tcPr>
          <w:p w14:paraId="380FC4B7" w14:textId="017C6DEF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128</w:t>
            </w:r>
          </w:p>
        </w:tc>
      </w:tr>
      <w:tr w:rsidR="0045018F" w:rsidRPr="005E7077" w14:paraId="582E8858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5897DD6C" w14:textId="08C00D0E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Dummy Scans</w:t>
            </w:r>
          </w:p>
        </w:tc>
        <w:tc>
          <w:tcPr>
            <w:tcW w:w="3393" w:type="dxa"/>
            <w:noWrap/>
            <w:hideMark/>
          </w:tcPr>
          <w:p w14:paraId="55166BB3" w14:textId="7EBBD512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4</w:t>
            </w:r>
          </w:p>
        </w:tc>
      </w:tr>
      <w:tr w:rsidR="0088399B" w:rsidRPr="005E7077" w14:paraId="77E5975E" w14:textId="77777777" w:rsidTr="0045018F">
        <w:trPr>
          <w:trHeight w:val="260"/>
          <w:jc w:val="center"/>
        </w:trPr>
        <w:tc>
          <w:tcPr>
            <w:tcW w:w="3384" w:type="dxa"/>
            <w:noWrap/>
          </w:tcPr>
          <w:p w14:paraId="21D921CF" w14:textId="76DBE912" w:rsidR="0088399B" w:rsidRPr="005E7077" w:rsidRDefault="0088399B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88399B">
              <w:rPr>
                <w:rFonts w:eastAsia="Times New Roman" w:cs="Times New Roman"/>
                <w:color w:val="000000"/>
                <w:sz w:val="20"/>
                <w:szCs w:val="44"/>
              </w:rPr>
              <w:t>Dwell time</w:t>
            </w:r>
          </w:p>
        </w:tc>
        <w:tc>
          <w:tcPr>
            <w:tcW w:w="3393" w:type="dxa"/>
            <w:noWrap/>
          </w:tcPr>
          <w:p w14:paraId="21F2BA66" w14:textId="1804233D" w:rsidR="0088399B" w:rsidRPr="005E7077" w:rsidRDefault="0088399B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>
              <w:rPr>
                <w:rFonts w:eastAsia="Times New Roman" w:cs="Times New Roman"/>
                <w:color w:val="000000"/>
                <w:sz w:val="20"/>
                <w:szCs w:val="44"/>
              </w:rPr>
              <w:t xml:space="preserve">41.6 </w:t>
            </w:r>
            <w:r w:rsidRPr="0088399B">
              <w:rPr>
                <w:rFonts w:eastAsia="Times New Roman" w:cs="Times New Roman"/>
                <w:color w:val="000000"/>
                <w:sz w:val="20"/>
                <w:szCs w:val="44"/>
              </w:rPr>
              <w:t>μs</w:t>
            </w:r>
          </w:p>
        </w:tc>
      </w:tr>
      <w:tr w:rsidR="0045018F" w:rsidRPr="005E7077" w14:paraId="0152AD69" w14:textId="77777777" w:rsidTr="0045018F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0C317B67" w14:textId="5AC82B6E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Acquisition Time</w:t>
            </w:r>
          </w:p>
        </w:tc>
        <w:tc>
          <w:tcPr>
            <w:tcW w:w="3393" w:type="dxa"/>
            <w:noWrap/>
            <w:hideMark/>
          </w:tcPr>
          <w:p w14:paraId="6157D351" w14:textId="7573B5F5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2.726 sec</w:t>
            </w:r>
          </w:p>
        </w:tc>
      </w:tr>
      <w:tr w:rsidR="0045018F" w:rsidRPr="005E7077" w14:paraId="1389D522" w14:textId="77777777" w:rsidTr="00E46CCD">
        <w:trPr>
          <w:trHeight w:val="260"/>
          <w:jc w:val="center"/>
        </w:trPr>
        <w:tc>
          <w:tcPr>
            <w:tcW w:w="3384" w:type="dxa"/>
            <w:noWrap/>
            <w:hideMark/>
          </w:tcPr>
          <w:p w14:paraId="5BD34699" w14:textId="0C35C186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Relaxation Delay</w:t>
            </w:r>
          </w:p>
        </w:tc>
        <w:tc>
          <w:tcPr>
            <w:tcW w:w="3393" w:type="dxa"/>
            <w:noWrap/>
            <w:hideMark/>
          </w:tcPr>
          <w:p w14:paraId="534830ED" w14:textId="7AEA956E" w:rsidR="0045018F" w:rsidRPr="005E7077" w:rsidRDefault="003D6EEC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>
              <w:rPr>
                <w:rFonts w:eastAsia="Times New Roman" w:cs="Times New Roman"/>
                <w:color w:val="000000"/>
                <w:sz w:val="20"/>
                <w:szCs w:val="44"/>
              </w:rPr>
              <w:t xml:space="preserve">4 </w:t>
            </w:r>
            <w:bookmarkStart w:id="0" w:name="_GoBack"/>
            <w:bookmarkEnd w:id="0"/>
            <w:r w:rsidR="0045018F"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sec</w:t>
            </w:r>
          </w:p>
        </w:tc>
      </w:tr>
      <w:tr w:rsidR="0045018F" w:rsidRPr="005E7077" w14:paraId="1A2FD4C1" w14:textId="77777777" w:rsidTr="002C6F48">
        <w:trPr>
          <w:trHeight w:val="224"/>
          <w:jc w:val="center"/>
        </w:trPr>
        <w:tc>
          <w:tcPr>
            <w:tcW w:w="3384" w:type="dxa"/>
            <w:noWrap/>
            <w:hideMark/>
          </w:tcPr>
          <w:p w14:paraId="29C23572" w14:textId="233D260C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Spectral Width</w:t>
            </w:r>
          </w:p>
        </w:tc>
        <w:tc>
          <w:tcPr>
            <w:tcW w:w="3393" w:type="dxa"/>
            <w:noWrap/>
            <w:hideMark/>
          </w:tcPr>
          <w:p w14:paraId="1A8923D1" w14:textId="43D13495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20.0243 ppm</w:t>
            </w:r>
          </w:p>
        </w:tc>
      </w:tr>
      <w:tr w:rsidR="0045018F" w:rsidRPr="005E7077" w14:paraId="71133382" w14:textId="77777777" w:rsidTr="00E46CCD">
        <w:trPr>
          <w:trHeight w:val="296"/>
          <w:jc w:val="center"/>
        </w:trPr>
        <w:tc>
          <w:tcPr>
            <w:tcW w:w="3384" w:type="dxa"/>
            <w:noWrap/>
            <w:hideMark/>
          </w:tcPr>
          <w:p w14:paraId="3801C30F" w14:textId="2DC32EFA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Number of Data Points (TD) Acquired</w:t>
            </w:r>
          </w:p>
        </w:tc>
        <w:tc>
          <w:tcPr>
            <w:tcW w:w="3393" w:type="dxa"/>
            <w:noWrap/>
            <w:hideMark/>
          </w:tcPr>
          <w:p w14:paraId="36A4F336" w14:textId="48974BB6" w:rsidR="0045018F" w:rsidRPr="005E7077" w:rsidRDefault="0045018F" w:rsidP="005E7077">
            <w:pPr>
              <w:rPr>
                <w:rFonts w:eastAsia="Times New Roman" w:cs="Times New Roman"/>
                <w:color w:val="000000"/>
                <w:sz w:val="20"/>
                <w:szCs w:val="44"/>
              </w:rPr>
            </w:pPr>
            <w:r w:rsidRPr="005E7077">
              <w:rPr>
                <w:rFonts w:eastAsia="Times New Roman" w:cs="Times New Roman"/>
                <w:color w:val="000000"/>
                <w:sz w:val="20"/>
                <w:szCs w:val="44"/>
              </w:rPr>
              <w:t>65536</w:t>
            </w:r>
          </w:p>
        </w:tc>
      </w:tr>
    </w:tbl>
    <w:p w14:paraId="6157DF69" w14:textId="77777777" w:rsidR="008712E4" w:rsidRDefault="008712E4" w:rsidP="002B6364"/>
    <w:p w14:paraId="3CAEB0B2" w14:textId="77777777" w:rsidR="0088399B" w:rsidRDefault="0088399B" w:rsidP="002B6364"/>
    <w:p w14:paraId="46B67CA4" w14:textId="77777777" w:rsidR="002C6F48" w:rsidRDefault="002C6F48" w:rsidP="002B6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018F" w:rsidRPr="00D62B61" w14:paraId="4FA7EA31" w14:textId="77777777" w:rsidTr="00AC0C2E">
        <w:trPr>
          <w:trHeight w:val="135"/>
        </w:trPr>
        <w:tc>
          <w:tcPr>
            <w:tcW w:w="3192" w:type="dxa"/>
          </w:tcPr>
          <w:p w14:paraId="104BA698" w14:textId="77777777" w:rsidR="0045018F" w:rsidRPr="00536DFE" w:rsidRDefault="0045018F" w:rsidP="00AC0C2E">
            <w:pPr>
              <w:keepNext/>
              <w:keepLines/>
              <w:spacing w:before="200" w:line="276" w:lineRule="auto"/>
              <w:outlineLvl w:val="6"/>
            </w:pPr>
            <w:r w:rsidRPr="00D62B61">
              <w:lastRenderedPageBreak/>
              <w:t>Created By:</w:t>
            </w:r>
          </w:p>
        </w:tc>
        <w:tc>
          <w:tcPr>
            <w:tcW w:w="3192" w:type="dxa"/>
          </w:tcPr>
          <w:p w14:paraId="3DD19B88" w14:textId="77777777" w:rsidR="0045018F" w:rsidRPr="00536DFE" w:rsidRDefault="0045018F" w:rsidP="00AC0C2E">
            <w:pPr>
              <w:keepNext/>
              <w:keepLines/>
              <w:spacing w:before="200" w:line="276" w:lineRule="auto"/>
              <w:outlineLvl w:val="6"/>
            </w:pPr>
            <w:r w:rsidRPr="00D62B61">
              <w:t>Fariba Tayyari</w:t>
            </w:r>
          </w:p>
        </w:tc>
        <w:tc>
          <w:tcPr>
            <w:tcW w:w="3192" w:type="dxa"/>
          </w:tcPr>
          <w:p w14:paraId="2D487471" w14:textId="77777777" w:rsidR="0045018F" w:rsidRPr="00D62B61" w:rsidRDefault="0045018F" w:rsidP="0045018F">
            <w:pPr>
              <w:keepNext/>
              <w:keepLines/>
              <w:spacing w:before="200" w:line="276" w:lineRule="auto"/>
              <w:outlineLvl w:val="6"/>
            </w:pPr>
            <w:r w:rsidRPr="00D62B61">
              <w:t>Date: 12/17/2014</w:t>
            </w:r>
          </w:p>
        </w:tc>
      </w:tr>
      <w:tr w:rsidR="0045018F" w:rsidRPr="00D62B61" w14:paraId="38A1076D" w14:textId="77777777" w:rsidTr="00AC0C2E">
        <w:tc>
          <w:tcPr>
            <w:tcW w:w="3192" w:type="dxa"/>
          </w:tcPr>
          <w:p w14:paraId="77D03D27" w14:textId="77777777" w:rsidR="0045018F" w:rsidRPr="00536DFE" w:rsidRDefault="0045018F" w:rsidP="00AC0C2E">
            <w:pPr>
              <w:keepNext/>
              <w:keepLines/>
              <w:spacing w:before="200" w:line="276" w:lineRule="auto"/>
              <w:outlineLvl w:val="6"/>
            </w:pPr>
            <w:r w:rsidRPr="00D62B61">
              <w:t>Reviewed By:</w:t>
            </w:r>
          </w:p>
        </w:tc>
        <w:tc>
          <w:tcPr>
            <w:tcW w:w="3192" w:type="dxa"/>
          </w:tcPr>
          <w:p w14:paraId="0AC6FBD4" w14:textId="77777777" w:rsidR="0045018F" w:rsidRPr="00D62B61" w:rsidRDefault="0045018F" w:rsidP="00AC0C2E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192" w:type="dxa"/>
          </w:tcPr>
          <w:p w14:paraId="0EB7B4D5" w14:textId="77777777" w:rsidR="0045018F" w:rsidRPr="00536DFE" w:rsidRDefault="0045018F" w:rsidP="00AC0C2E">
            <w:pPr>
              <w:keepNext/>
              <w:keepLines/>
              <w:spacing w:before="200" w:line="276" w:lineRule="auto"/>
              <w:outlineLvl w:val="6"/>
            </w:pPr>
            <w:r w:rsidRPr="00D62B61">
              <w:t xml:space="preserve">Date: </w:t>
            </w:r>
          </w:p>
        </w:tc>
      </w:tr>
      <w:tr w:rsidR="0045018F" w:rsidRPr="00D62B61" w14:paraId="09211201" w14:textId="77777777" w:rsidTr="00AC0C2E">
        <w:tc>
          <w:tcPr>
            <w:tcW w:w="3192" w:type="dxa"/>
          </w:tcPr>
          <w:p w14:paraId="14A6B558" w14:textId="77777777" w:rsidR="0045018F" w:rsidRPr="00536DFE" w:rsidRDefault="0045018F" w:rsidP="00AC0C2E">
            <w:pPr>
              <w:keepNext/>
              <w:keepLines/>
              <w:spacing w:before="200" w:line="276" w:lineRule="auto"/>
              <w:outlineLvl w:val="6"/>
            </w:pPr>
            <w:r w:rsidRPr="00D62B61">
              <w:t>Approved By:</w:t>
            </w:r>
          </w:p>
        </w:tc>
        <w:tc>
          <w:tcPr>
            <w:tcW w:w="3192" w:type="dxa"/>
          </w:tcPr>
          <w:p w14:paraId="5A87B527" w14:textId="77777777" w:rsidR="0045018F" w:rsidRPr="00D62B61" w:rsidRDefault="0045018F" w:rsidP="00AC0C2E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192" w:type="dxa"/>
          </w:tcPr>
          <w:p w14:paraId="233D7E40" w14:textId="77777777" w:rsidR="0045018F" w:rsidRPr="00536DFE" w:rsidRDefault="0045018F" w:rsidP="00AC0C2E">
            <w:pPr>
              <w:keepNext/>
              <w:keepLines/>
              <w:spacing w:before="200" w:line="276" w:lineRule="auto"/>
              <w:outlineLvl w:val="6"/>
            </w:pPr>
            <w:r w:rsidRPr="00D62B61">
              <w:t xml:space="preserve">Date: </w:t>
            </w:r>
          </w:p>
        </w:tc>
      </w:tr>
    </w:tbl>
    <w:p w14:paraId="4FBBAA1E" w14:textId="77777777" w:rsidR="0045018F" w:rsidRPr="00E4374F" w:rsidRDefault="0045018F" w:rsidP="002B636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4032"/>
        <w:gridCol w:w="1728"/>
      </w:tblGrid>
      <w:tr w:rsidR="00B204C6" w:rsidRPr="00E4374F" w14:paraId="096E7C26" w14:textId="77777777" w:rsidTr="00B204C6">
        <w:tc>
          <w:tcPr>
            <w:tcW w:w="1872" w:type="dxa"/>
          </w:tcPr>
          <w:p w14:paraId="0322BAC8" w14:textId="77777777" w:rsidR="00B204C6" w:rsidRPr="00E4374F" w:rsidRDefault="00B204C6" w:rsidP="00B204C6">
            <w:pPr>
              <w:keepNext/>
              <w:keepLines/>
              <w:spacing w:before="200" w:line="276" w:lineRule="auto"/>
              <w:jc w:val="center"/>
              <w:outlineLvl w:val="6"/>
            </w:pPr>
            <w:r w:rsidRPr="00E4374F">
              <w:t>Revision Number</w:t>
            </w:r>
          </w:p>
        </w:tc>
        <w:tc>
          <w:tcPr>
            <w:tcW w:w="1872" w:type="dxa"/>
          </w:tcPr>
          <w:p w14:paraId="666432E4" w14:textId="77777777" w:rsidR="00B204C6" w:rsidRPr="00E4374F" w:rsidRDefault="00B204C6" w:rsidP="00B204C6">
            <w:pPr>
              <w:keepNext/>
              <w:keepLines/>
              <w:spacing w:before="200" w:line="276" w:lineRule="auto"/>
              <w:jc w:val="center"/>
              <w:outlineLvl w:val="6"/>
            </w:pPr>
            <w:r w:rsidRPr="00E4374F">
              <w:t>Name</w:t>
            </w:r>
          </w:p>
        </w:tc>
        <w:tc>
          <w:tcPr>
            <w:tcW w:w="4032" w:type="dxa"/>
          </w:tcPr>
          <w:p w14:paraId="2D01436D" w14:textId="77777777" w:rsidR="00B204C6" w:rsidRPr="00E4374F" w:rsidRDefault="00B204C6" w:rsidP="00B204C6">
            <w:pPr>
              <w:keepNext/>
              <w:keepLines/>
              <w:spacing w:before="200" w:line="276" w:lineRule="auto"/>
              <w:jc w:val="center"/>
              <w:outlineLvl w:val="6"/>
            </w:pPr>
            <w:r w:rsidRPr="00E4374F">
              <w:t>Reason for Revision</w:t>
            </w:r>
          </w:p>
        </w:tc>
        <w:tc>
          <w:tcPr>
            <w:tcW w:w="1728" w:type="dxa"/>
          </w:tcPr>
          <w:p w14:paraId="24847AFA" w14:textId="77777777" w:rsidR="00B204C6" w:rsidRPr="00E4374F" w:rsidRDefault="00B204C6" w:rsidP="00B204C6">
            <w:pPr>
              <w:keepNext/>
              <w:keepLines/>
              <w:spacing w:before="200" w:line="276" w:lineRule="auto"/>
              <w:jc w:val="center"/>
              <w:outlineLvl w:val="6"/>
            </w:pPr>
            <w:r w:rsidRPr="00E4374F">
              <w:t>Effective Date</w:t>
            </w:r>
          </w:p>
        </w:tc>
      </w:tr>
      <w:tr w:rsidR="00B204C6" w:rsidRPr="00E4374F" w14:paraId="610EBB71" w14:textId="77777777" w:rsidTr="00B204C6">
        <w:tc>
          <w:tcPr>
            <w:tcW w:w="1872" w:type="dxa"/>
          </w:tcPr>
          <w:p w14:paraId="6E9D818A" w14:textId="77777777" w:rsidR="00B204C6" w:rsidRPr="00E4374F" w:rsidRDefault="00B204C6" w:rsidP="002B6364">
            <w:pPr>
              <w:keepNext/>
              <w:keepLines/>
              <w:spacing w:before="200" w:line="276" w:lineRule="auto"/>
              <w:outlineLvl w:val="6"/>
            </w:pPr>
            <w:r w:rsidRPr="00E4374F">
              <w:t>01</w:t>
            </w:r>
          </w:p>
        </w:tc>
        <w:tc>
          <w:tcPr>
            <w:tcW w:w="1872" w:type="dxa"/>
          </w:tcPr>
          <w:p w14:paraId="2B7F6CC4" w14:textId="77777777" w:rsidR="00B204C6" w:rsidRPr="00E4374F" w:rsidRDefault="00B204C6" w:rsidP="002B636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4032" w:type="dxa"/>
          </w:tcPr>
          <w:p w14:paraId="527C68C1" w14:textId="77777777" w:rsidR="00B204C6" w:rsidRPr="00E4374F" w:rsidRDefault="00B204C6" w:rsidP="002B6364">
            <w:pPr>
              <w:spacing w:after="200" w:line="276" w:lineRule="auto"/>
            </w:pPr>
          </w:p>
        </w:tc>
        <w:tc>
          <w:tcPr>
            <w:tcW w:w="1728" w:type="dxa"/>
          </w:tcPr>
          <w:p w14:paraId="09CB8DE2" w14:textId="77777777" w:rsidR="00157923" w:rsidRPr="00E4374F" w:rsidRDefault="00157923" w:rsidP="002B6364">
            <w:pPr>
              <w:tabs>
                <w:tab w:val="center" w:pos="4680"/>
                <w:tab w:val="right" w:pos="9360"/>
              </w:tabs>
            </w:pPr>
          </w:p>
        </w:tc>
      </w:tr>
    </w:tbl>
    <w:p w14:paraId="0D39BB91" w14:textId="77777777" w:rsidR="008712E4" w:rsidRPr="00E4374F" w:rsidRDefault="008712E4" w:rsidP="002B6364"/>
    <w:sectPr w:rsidR="008712E4" w:rsidRPr="00E437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1460" w14:textId="77777777" w:rsidR="005E7077" w:rsidRDefault="005E7077" w:rsidP="003A323B">
      <w:pPr>
        <w:spacing w:after="0" w:line="240" w:lineRule="auto"/>
      </w:pPr>
      <w:r>
        <w:separator/>
      </w:r>
    </w:p>
  </w:endnote>
  <w:endnote w:type="continuationSeparator" w:id="0">
    <w:p w14:paraId="5D6A61F5" w14:textId="77777777" w:rsidR="005E7077" w:rsidRDefault="005E7077" w:rsidP="003A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60CA" w14:textId="77777777" w:rsidR="005E7077" w:rsidRDefault="005E7077" w:rsidP="001D0BD8">
    <w:pPr>
      <w:pStyle w:val="Footer"/>
      <w:jc w:val="right"/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 w:rsidRPr="00400C79">
      <w:rPr>
        <w:noProof/>
        <w:color w:val="4F81BD" w:themeColor="accen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882497" wp14:editId="08F085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0" o:spid="_x0000_s1026" style="position:absolute;margin-left:0;margin-top:0;width:579.9pt;height:750.3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whtZ4CAACrBQAADgAAAGRycy9lMm9Eb2MueG1srFRNTxsxEL1X6n+wfC+bhAAhygZFQVSVKCCg&#10;4ux47exKtse1nWzSX9+xvdlQilqpag6O5+vNzvPMzK52WpGtcL4BU9LhyYASYThUjVmX9NvzzacJ&#10;JT4wUzEFRpR0Lzy9mn/8MGvtVIygBlUJRxDE+GlrS1qHYKdF4XktNPMnYIVBowSnWUDRrYvKsRbR&#10;tSpGg8F50YKrrAMuvEftdTbSecKXUvBwL6UXgaiS4reFdLp0ruJZzGdsunbM1g3vPoP9w1do1hhM&#10;2kNds8DIxjW/QemGO/AgwwkHXYCUDRepBqxmOHhTzVPNrEi1IDne9jT5/wfL77YPjjRVScdIj2Ea&#10;3+gRWWNmrQRBHRLUWj9Fvyf74DrJ4zVWu5NOx3+sg+wSqfueVLELhKPy4vR8fHGK4Bxtl2ejyWSY&#10;UItjuHU+fBagSbyU1GH+RCbb3vqAKdH14BKzGbhplEovp0xUeFBNFXVJiK0jlsqRLcNHX61HCUtt&#10;9Feosu5sgL9YGQKnTovuWToioS2iF7H6XG+6hb0SMY0yj0IicVhhTtAD5RyMc2HCMOX2NavE31In&#10;wIgssZAeuwP4taYDdq6g84+hInV8HzzI2f8U3EekzGBCH6wbA+49AIVVdZmz/4GkTE1kaQXVHtvK&#10;QZ43b/lNg097y3x4YA4HDNsBl0a4x0MqaEsK3Y2SGtyP9/TRH/serZS0OLAl9d83zAlK1BeDE3E5&#10;HMcWDkkYn12MUHCvLavXFrPRS8D2GOJ6sjxdo39Qh6t0oF9wtyxiVjQxwzF3SXlwB2EZ8iLB7cTF&#10;YpHccKotC7fmyfIIHlmNrfu8e2HOdv0dcDTu4DDcbPqmzbNvjDSw2ASQTZqBI68d37gRUs922yuu&#10;nNdy8jru2PlPAAAA//8DAFBLAwQUAAYACAAAACEAd7q6XdsAAAAHAQAADwAAAGRycy9kb3ducmV2&#10;LnhtbEyPQU/DMAyF70j8h8hI3FhaxKCUphNDAnFkAwmOXmPaao1TNVnb/Xs8LnCxbD3rve8Vq9l1&#10;aqQhtJ4NpIsEFHHlbcu1gY/356sMVIjIFjvPZOBIAVbl+VmBufUTb2jcxlqJCYccDTQx9rnWoWrI&#10;YVj4nli0bz84jHIOtbYDTmLuOn2dJLfaYcuS0GBPTw1V++3BGfjcT5SuX27Gt69kfXylu2wa28yY&#10;y4v58QFUpDn+PcMJX9ChFKadP7ANqjMgReLvPGnp8l567GRbSijostD/+csfAAAA//8DAFBLAQIt&#10;ABQABgAIAAAAIQDkmcPA+wAAAOEBAAATAAAAAAAAAAAAAAAAAAAAAABbQ29udGVudF9UeXBlc10u&#10;eG1sUEsBAi0AFAAGAAgAAAAhACOyauHXAAAAlAEAAAsAAAAAAAAAAAAAAAAALAEAAF9yZWxzLy5y&#10;ZWxzUEsBAi0AFAAGAAgAAAAhANdsIbWeAgAAqwUAAA4AAAAAAAAAAAAAAAAALAIAAGRycy9lMm9E&#10;b2MueG1sUEsBAi0AFAAGAAgAAAAhAHe6ul3bAAAABwEAAA8AAAAAAAAAAAAAAAAA9gQAAGRycy9k&#10;b3ducmV2LnhtbFBLBQYAAAAABAAEAPMAAAD+BQAAAAA=&#10;" filled="f" strokecolor="#938953 [1614]" strokeweight="2pt">
              <w10:wrap anchorx="page" anchory="page"/>
            </v:rect>
          </w:pict>
        </mc:Fallback>
      </mc:AlternateContent>
    </w:r>
    <w:r w:rsidRPr="00400C79">
      <w:rPr>
        <w:color w:val="4F81BD" w:themeColor="accen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 </w:t>
    </w:r>
    <w:r w:rsidRPr="00400C79">
      <w:rPr>
        <w:rFonts w:asciiTheme="majorHAnsi" w:eastAsiaTheme="majorEastAsia" w:hAnsiTheme="majorHAnsi" w:cstheme="majorBidi"/>
        <w:color w:val="4F81BD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pg. </w:t>
    </w:r>
    <w:r w:rsidRPr="00400C79">
      <w:rPr>
        <w:rFonts w:eastAsiaTheme="minorEastAsia"/>
        <w:color w:val="4F81BD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Pr="00400C79">
      <w:rPr>
        <w:color w:val="4F81BD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 \* MERGEFORMAT </w:instrText>
    </w:r>
    <w:r w:rsidRPr="00400C79">
      <w:rPr>
        <w:rFonts w:eastAsiaTheme="minorEastAsia"/>
        <w:color w:val="4F81BD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3D6EEC" w:rsidRPr="003D6EE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Pr="00400C7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 of 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6AF85" w14:textId="77777777" w:rsidR="005E7077" w:rsidRDefault="005E7077" w:rsidP="003A323B">
      <w:pPr>
        <w:spacing w:after="0" w:line="240" w:lineRule="auto"/>
      </w:pPr>
      <w:r>
        <w:separator/>
      </w:r>
    </w:p>
  </w:footnote>
  <w:footnote w:type="continuationSeparator" w:id="0">
    <w:p w14:paraId="548928C6" w14:textId="77777777" w:rsidR="005E7077" w:rsidRDefault="005E7077" w:rsidP="003A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229B" w14:textId="77777777" w:rsidR="005E7077" w:rsidRDefault="005E7077">
    <w:pPr>
      <w:pStyle w:val="Header"/>
    </w:pP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3654"/>
      <w:gridCol w:w="1561"/>
      <w:gridCol w:w="1778"/>
      <w:gridCol w:w="3442"/>
    </w:tblGrid>
    <w:tr w:rsidR="005E7077" w14:paraId="1760E43F" w14:textId="77777777" w:rsidTr="00924DB3">
      <w:trPr>
        <w:trHeight w:val="890"/>
      </w:trPr>
      <w:tc>
        <w:tcPr>
          <w:tcW w:w="5215" w:type="dxa"/>
          <w:gridSpan w:val="2"/>
          <w:vAlign w:val="center"/>
        </w:tcPr>
        <w:p w14:paraId="55308680" w14:textId="77777777" w:rsidR="005E7077" w:rsidRDefault="005E7077" w:rsidP="00924DB3">
          <w:pPr>
            <w:jc w:val="center"/>
          </w:pPr>
          <w:r>
            <w:rPr>
              <w:noProof/>
            </w:rPr>
            <w:drawing>
              <wp:inline distT="0" distB="0" distL="0" distR="0" wp14:anchorId="650E3A0A" wp14:editId="6DD58625">
                <wp:extent cx="2638425" cy="48414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signature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822" cy="483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gridSpan w:val="2"/>
          <w:vAlign w:val="center"/>
        </w:tcPr>
        <w:p w14:paraId="41A4AF72" w14:textId="77777777" w:rsidR="005E7077" w:rsidRPr="006400DD" w:rsidRDefault="005E7077" w:rsidP="00924DB3">
          <w:pPr>
            <w:spacing w:before="120" w:after="120"/>
            <w:jc w:val="center"/>
            <w:rPr>
              <w:rFonts w:ascii="Georgia" w:hAnsi="Georgia"/>
              <w:b/>
              <w:color w:val="00408A"/>
              <w:sz w:val="21"/>
              <w:szCs w:val="21"/>
            </w:rPr>
          </w:pPr>
          <w:r w:rsidRPr="006400DD">
            <w:rPr>
              <w:rFonts w:ascii="Georgia" w:hAnsi="Georgia"/>
              <w:b/>
              <w:color w:val="00408A"/>
              <w:sz w:val="20"/>
              <w:szCs w:val="21"/>
            </w:rPr>
            <w:t>Southeast Center for Integrated Metabolomics</w:t>
          </w:r>
        </w:p>
        <w:p w14:paraId="65EB852C" w14:textId="77777777" w:rsidR="005E7077" w:rsidRPr="00D26567" w:rsidRDefault="005E7077" w:rsidP="00924DB3">
          <w:pPr>
            <w:spacing w:after="120"/>
            <w:jc w:val="center"/>
            <w:rPr>
              <w:i/>
            </w:rPr>
          </w:pPr>
          <w:r w:rsidRPr="006400DD">
            <w:rPr>
              <w:rFonts w:ascii="Georgia" w:hAnsi="Georgia"/>
              <w:b/>
              <w:i/>
              <w:color w:val="00408A"/>
              <w:sz w:val="20"/>
            </w:rPr>
            <w:t>Clinical and Translational Science Institute</w:t>
          </w:r>
        </w:p>
      </w:tc>
    </w:tr>
    <w:tr w:rsidR="005E7077" w14:paraId="3CD05867" w14:textId="77777777" w:rsidTr="00924DB3">
      <w:trPr>
        <w:trHeight w:val="387"/>
      </w:trPr>
      <w:tc>
        <w:tcPr>
          <w:tcW w:w="3654" w:type="dxa"/>
          <w:vAlign w:val="center"/>
        </w:tcPr>
        <w:p w14:paraId="7B20F0A4" w14:textId="11735874" w:rsidR="005E7077" w:rsidRDefault="005E7077" w:rsidP="006C4106">
          <w:pPr>
            <w:jc w:val="center"/>
          </w:pPr>
          <w:r w:rsidRPr="00010A62">
            <w:rPr>
              <w:rFonts w:ascii="Georgia" w:hAnsi="Georgia" w:cs="Arabic Typesetting"/>
              <w:sz w:val="16"/>
              <w:u w:val="single"/>
            </w:rPr>
            <w:t>Title:</w:t>
          </w:r>
          <w:r w:rsidRPr="00206345">
            <w:rPr>
              <w:rFonts w:ascii="Georgia" w:hAnsi="Georgia" w:cs="Arabic Typesetting"/>
              <w:sz w:val="16"/>
            </w:rPr>
            <w:t xml:space="preserve"> </w:t>
          </w:r>
          <w:r>
            <w:rPr>
              <w:rFonts w:ascii="Georgia" w:hAnsi="Georgia" w:cs="Arabic Typesetting"/>
              <w:sz w:val="16"/>
            </w:rPr>
            <w:t xml:space="preserve"> NMR </w:t>
          </w:r>
          <w:r w:rsidR="0045018F">
            <w:rPr>
              <w:rFonts w:ascii="Georgia" w:hAnsi="Georgia" w:cs="Arabic Typesetting"/>
              <w:sz w:val="16"/>
            </w:rPr>
            <w:t xml:space="preserve">parameters for </w:t>
          </w:r>
          <w:r>
            <w:rPr>
              <w:rFonts w:ascii="Georgia" w:hAnsi="Georgia" w:cs="Arabic Typesetting"/>
              <w:sz w:val="16"/>
            </w:rPr>
            <w:t>plasma/ serum</w:t>
          </w:r>
          <w:r w:rsidR="0045018F">
            <w:rPr>
              <w:rFonts w:ascii="Georgia" w:hAnsi="Georgia" w:cs="Arabic Typesetting"/>
              <w:sz w:val="16"/>
            </w:rPr>
            <w:t xml:space="preserve"> extracted samples</w:t>
          </w:r>
        </w:p>
      </w:tc>
      <w:tc>
        <w:tcPr>
          <w:tcW w:w="3339" w:type="dxa"/>
          <w:gridSpan w:val="2"/>
          <w:vAlign w:val="center"/>
        </w:tcPr>
        <w:p w14:paraId="39BCC6C7" w14:textId="71AD1D55" w:rsidR="005E7077" w:rsidRDefault="005E7077" w:rsidP="00114EDA">
          <w:pPr>
            <w:jc w:val="center"/>
          </w:pPr>
        </w:p>
      </w:tc>
      <w:tc>
        <w:tcPr>
          <w:tcW w:w="3442" w:type="dxa"/>
          <w:vAlign w:val="center"/>
        </w:tcPr>
        <w:p w14:paraId="1A229C3C" w14:textId="194B4436" w:rsidR="005E7077" w:rsidRDefault="005E7077" w:rsidP="00AA7C06">
          <w:pPr>
            <w:jc w:val="center"/>
          </w:pPr>
        </w:p>
      </w:tc>
    </w:tr>
  </w:tbl>
  <w:p w14:paraId="1FDC4083" w14:textId="77777777" w:rsidR="005E7077" w:rsidRDefault="005E70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0C"/>
    <w:multiLevelType w:val="hybridMultilevel"/>
    <w:tmpl w:val="48A4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434F"/>
    <w:multiLevelType w:val="hybridMultilevel"/>
    <w:tmpl w:val="4898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03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550D24"/>
    <w:multiLevelType w:val="hybridMultilevel"/>
    <w:tmpl w:val="E2A0B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80099"/>
    <w:multiLevelType w:val="multilevel"/>
    <w:tmpl w:val="56125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2.1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FC6547"/>
    <w:multiLevelType w:val="hybridMultilevel"/>
    <w:tmpl w:val="62A4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734D0"/>
    <w:multiLevelType w:val="hybridMultilevel"/>
    <w:tmpl w:val="BA328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2299A"/>
    <w:multiLevelType w:val="multilevel"/>
    <w:tmpl w:val="5C8E1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0624598"/>
    <w:multiLevelType w:val="hybridMultilevel"/>
    <w:tmpl w:val="B266732A"/>
    <w:lvl w:ilvl="0" w:tplc="70284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38C8"/>
    <w:multiLevelType w:val="hybridMultilevel"/>
    <w:tmpl w:val="22600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9A5223"/>
    <w:multiLevelType w:val="hybridMultilevel"/>
    <w:tmpl w:val="4DFA0506"/>
    <w:lvl w:ilvl="0" w:tplc="B8985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03942"/>
    <w:multiLevelType w:val="hybridMultilevel"/>
    <w:tmpl w:val="B50C01D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>
    <w:nsid w:val="23D3141F"/>
    <w:multiLevelType w:val="multilevel"/>
    <w:tmpl w:val="EBF0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572237"/>
    <w:multiLevelType w:val="hybridMultilevel"/>
    <w:tmpl w:val="8A8E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C4A26"/>
    <w:multiLevelType w:val="hybridMultilevel"/>
    <w:tmpl w:val="968E3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92A9E"/>
    <w:multiLevelType w:val="hybridMultilevel"/>
    <w:tmpl w:val="684C8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32B09"/>
    <w:multiLevelType w:val="hybridMultilevel"/>
    <w:tmpl w:val="767E5F4E"/>
    <w:lvl w:ilvl="0" w:tplc="41E2F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77BBF"/>
    <w:multiLevelType w:val="hybridMultilevel"/>
    <w:tmpl w:val="4898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25D8D"/>
    <w:multiLevelType w:val="hybridMultilevel"/>
    <w:tmpl w:val="65D65B14"/>
    <w:lvl w:ilvl="0" w:tplc="8B084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D5977"/>
    <w:multiLevelType w:val="hybridMultilevel"/>
    <w:tmpl w:val="F6305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760FE8"/>
    <w:multiLevelType w:val="multilevel"/>
    <w:tmpl w:val="502C2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2.1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DDD77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2C1749"/>
    <w:multiLevelType w:val="multilevel"/>
    <w:tmpl w:val="F6DE5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none"/>
      <w:lvlText w:val="2.1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8D3778C"/>
    <w:multiLevelType w:val="hybridMultilevel"/>
    <w:tmpl w:val="F84C0B90"/>
    <w:lvl w:ilvl="0" w:tplc="52CE0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D41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802E13"/>
    <w:multiLevelType w:val="hybridMultilevel"/>
    <w:tmpl w:val="A65E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E1A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104170"/>
    <w:multiLevelType w:val="hybridMultilevel"/>
    <w:tmpl w:val="4B103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2C519F"/>
    <w:multiLevelType w:val="multilevel"/>
    <w:tmpl w:val="1D12C49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A471826"/>
    <w:multiLevelType w:val="hybridMultilevel"/>
    <w:tmpl w:val="24FA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97FF4"/>
    <w:multiLevelType w:val="hybridMultilevel"/>
    <w:tmpl w:val="FB34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B6592"/>
    <w:multiLevelType w:val="multilevel"/>
    <w:tmpl w:val="502C2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2.1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C613411"/>
    <w:multiLevelType w:val="hybridMultilevel"/>
    <w:tmpl w:val="74348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D86101"/>
    <w:multiLevelType w:val="hybridMultilevel"/>
    <w:tmpl w:val="59C2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B484C"/>
    <w:multiLevelType w:val="hybridMultilevel"/>
    <w:tmpl w:val="B29E0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A079E"/>
    <w:multiLevelType w:val="hybridMultilevel"/>
    <w:tmpl w:val="E4180FE4"/>
    <w:lvl w:ilvl="0" w:tplc="52CE0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13EF"/>
    <w:multiLevelType w:val="multilevel"/>
    <w:tmpl w:val="9392F142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5C51B0"/>
    <w:multiLevelType w:val="hybridMultilevel"/>
    <w:tmpl w:val="02DAC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24AC3"/>
    <w:multiLevelType w:val="hybridMultilevel"/>
    <w:tmpl w:val="9C86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D3BB6"/>
    <w:multiLevelType w:val="multilevel"/>
    <w:tmpl w:val="C6984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none"/>
      <w:lvlText w:val="2.1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1AF1BC6"/>
    <w:multiLevelType w:val="multilevel"/>
    <w:tmpl w:val="7BF25AB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>
    <w:nsid w:val="768C23D9"/>
    <w:multiLevelType w:val="hybridMultilevel"/>
    <w:tmpl w:val="FF0E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1B2808"/>
    <w:multiLevelType w:val="hybridMultilevel"/>
    <w:tmpl w:val="D270C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C47C4"/>
    <w:multiLevelType w:val="hybridMultilevel"/>
    <w:tmpl w:val="E42C296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2"/>
  </w:num>
  <w:num w:numId="4">
    <w:abstractNumId w:val="5"/>
  </w:num>
  <w:num w:numId="5">
    <w:abstractNumId w:val="9"/>
  </w:num>
  <w:num w:numId="6">
    <w:abstractNumId w:val="35"/>
  </w:num>
  <w:num w:numId="7">
    <w:abstractNumId w:val="11"/>
  </w:num>
  <w:num w:numId="8">
    <w:abstractNumId w:val="19"/>
  </w:num>
  <w:num w:numId="9">
    <w:abstractNumId w:val="43"/>
  </w:num>
  <w:num w:numId="10">
    <w:abstractNumId w:val="34"/>
  </w:num>
  <w:num w:numId="11">
    <w:abstractNumId w:val="42"/>
  </w:num>
  <w:num w:numId="12">
    <w:abstractNumId w:val="14"/>
  </w:num>
  <w:num w:numId="13">
    <w:abstractNumId w:val="30"/>
  </w:num>
  <w:num w:numId="14">
    <w:abstractNumId w:val="6"/>
  </w:num>
  <w:num w:numId="15">
    <w:abstractNumId w:val="16"/>
  </w:num>
  <w:num w:numId="16">
    <w:abstractNumId w:val="40"/>
  </w:num>
  <w:num w:numId="17">
    <w:abstractNumId w:val="28"/>
  </w:num>
  <w:num w:numId="18">
    <w:abstractNumId w:val="15"/>
  </w:num>
  <w:num w:numId="19">
    <w:abstractNumId w:val="37"/>
  </w:num>
  <w:num w:numId="20">
    <w:abstractNumId w:val="29"/>
  </w:num>
  <w:num w:numId="21">
    <w:abstractNumId w:val="33"/>
  </w:num>
  <w:num w:numId="22">
    <w:abstractNumId w:val="17"/>
  </w:num>
  <w:num w:numId="23">
    <w:abstractNumId w:val="8"/>
  </w:num>
  <w:num w:numId="24">
    <w:abstractNumId w:val="13"/>
  </w:num>
  <w:num w:numId="25">
    <w:abstractNumId w:val="0"/>
  </w:num>
  <w:num w:numId="26">
    <w:abstractNumId w:val="38"/>
  </w:num>
  <w:num w:numId="27">
    <w:abstractNumId w:val="1"/>
  </w:num>
  <w:num w:numId="28">
    <w:abstractNumId w:val="21"/>
  </w:num>
  <w:num w:numId="29">
    <w:abstractNumId w:val="4"/>
  </w:num>
  <w:num w:numId="30">
    <w:abstractNumId w:val="24"/>
  </w:num>
  <w:num w:numId="31">
    <w:abstractNumId w:val="26"/>
  </w:num>
  <w:num w:numId="32">
    <w:abstractNumId w:val="2"/>
  </w:num>
  <w:num w:numId="33">
    <w:abstractNumId w:val="36"/>
  </w:num>
  <w:num w:numId="34">
    <w:abstractNumId w:val="31"/>
  </w:num>
  <w:num w:numId="35">
    <w:abstractNumId w:val="39"/>
  </w:num>
  <w:num w:numId="36">
    <w:abstractNumId w:val="3"/>
  </w:num>
  <w:num w:numId="37">
    <w:abstractNumId w:val="12"/>
  </w:num>
  <w:num w:numId="38">
    <w:abstractNumId w:val="41"/>
  </w:num>
  <w:num w:numId="39">
    <w:abstractNumId w:val="25"/>
  </w:num>
  <w:num w:numId="40">
    <w:abstractNumId w:val="27"/>
  </w:num>
  <w:num w:numId="41">
    <w:abstractNumId w:val="20"/>
  </w:num>
  <w:num w:numId="42">
    <w:abstractNumId w:val="7"/>
  </w:num>
  <w:num w:numId="43">
    <w:abstractNumId w:val="2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A2"/>
    <w:rsid w:val="00007140"/>
    <w:rsid w:val="00010A62"/>
    <w:rsid w:val="00023B79"/>
    <w:rsid w:val="00093449"/>
    <w:rsid w:val="000A4AAB"/>
    <w:rsid w:val="000B1DEA"/>
    <w:rsid w:val="000B2246"/>
    <w:rsid w:val="000B2B6A"/>
    <w:rsid w:val="000C6768"/>
    <w:rsid w:val="000E695B"/>
    <w:rsid w:val="000F0504"/>
    <w:rsid w:val="00114EDA"/>
    <w:rsid w:val="00144A16"/>
    <w:rsid w:val="00157923"/>
    <w:rsid w:val="00161AEE"/>
    <w:rsid w:val="00165D02"/>
    <w:rsid w:val="00170E7C"/>
    <w:rsid w:val="0017758A"/>
    <w:rsid w:val="00181DE7"/>
    <w:rsid w:val="00183B0D"/>
    <w:rsid w:val="001859B6"/>
    <w:rsid w:val="001D0BD8"/>
    <w:rsid w:val="001D33D8"/>
    <w:rsid w:val="001D78EC"/>
    <w:rsid w:val="001E1439"/>
    <w:rsid w:val="00203DA2"/>
    <w:rsid w:val="00227640"/>
    <w:rsid w:val="002334DE"/>
    <w:rsid w:val="00235679"/>
    <w:rsid w:val="0023707A"/>
    <w:rsid w:val="00237FDA"/>
    <w:rsid w:val="00261DFC"/>
    <w:rsid w:val="00271A68"/>
    <w:rsid w:val="00276A9F"/>
    <w:rsid w:val="00277128"/>
    <w:rsid w:val="002806C8"/>
    <w:rsid w:val="00284C5C"/>
    <w:rsid w:val="00296541"/>
    <w:rsid w:val="002A0C35"/>
    <w:rsid w:val="002B0219"/>
    <w:rsid w:val="002B208B"/>
    <w:rsid w:val="002B6364"/>
    <w:rsid w:val="002C206B"/>
    <w:rsid w:val="002C6F48"/>
    <w:rsid w:val="002D41AB"/>
    <w:rsid w:val="002F5B76"/>
    <w:rsid w:val="003170D2"/>
    <w:rsid w:val="00322402"/>
    <w:rsid w:val="00335273"/>
    <w:rsid w:val="003616F1"/>
    <w:rsid w:val="00373D3A"/>
    <w:rsid w:val="00384686"/>
    <w:rsid w:val="003A05DF"/>
    <w:rsid w:val="003A323B"/>
    <w:rsid w:val="003B315F"/>
    <w:rsid w:val="003D3EE6"/>
    <w:rsid w:val="003D5F58"/>
    <w:rsid w:val="003D6EEC"/>
    <w:rsid w:val="003F01E8"/>
    <w:rsid w:val="00400C79"/>
    <w:rsid w:val="00410FA9"/>
    <w:rsid w:val="0045018F"/>
    <w:rsid w:val="00465D47"/>
    <w:rsid w:val="004731D0"/>
    <w:rsid w:val="004737F4"/>
    <w:rsid w:val="004965CB"/>
    <w:rsid w:val="00496EDE"/>
    <w:rsid w:val="004B1518"/>
    <w:rsid w:val="004C6583"/>
    <w:rsid w:val="004D39B6"/>
    <w:rsid w:val="004E0327"/>
    <w:rsid w:val="004E44B9"/>
    <w:rsid w:val="004F0B29"/>
    <w:rsid w:val="0050732F"/>
    <w:rsid w:val="00536DFE"/>
    <w:rsid w:val="00563E69"/>
    <w:rsid w:val="005660AD"/>
    <w:rsid w:val="005D0924"/>
    <w:rsid w:val="005D557E"/>
    <w:rsid w:val="005E7077"/>
    <w:rsid w:val="005F1841"/>
    <w:rsid w:val="00622E53"/>
    <w:rsid w:val="00634321"/>
    <w:rsid w:val="0064722F"/>
    <w:rsid w:val="00654E11"/>
    <w:rsid w:val="00664A43"/>
    <w:rsid w:val="0067097E"/>
    <w:rsid w:val="006A5AF3"/>
    <w:rsid w:val="006C4106"/>
    <w:rsid w:val="006D5963"/>
    <w:rsid w:val="006E0011"/>
    <w:rsid w:val="00713AFC"/>
    <w:rsid w:val="00727BC4"/>
    <w:rsid w:val="00735A22"/>
    <w:rsid w:val="00742AA4"/>
    <w:rsid w:val="007A0F47"/>
    <w:rsid w:val="007D4425"/>
    <w:rsid w:val="007E1CC1"/>
    <w:rsid w:val="007E35B4"/>
    <w:rsid w:val="007E5BAC"/>
    <w:rsid w:val="007F2F7E"/>
    <w:rsid w:val="00863F89"/>
    <w:rsid w:val="00864A47"/>
    <w:rsid w:val="008712E4"/>
    <w:rsid w:val="008744DF"/>
    <w:rsid w:val="00874F44"/>
    <w:rsid w:val="0088399B"/>
    <w:rsid w:val="008A4A13"/>
    <w:rsid w:val="008B2739"/>
    <w:rsid w:val="008C3150"/>
    <w:rsid w:val="008D3C08"/>
    <w:rsid w:val="00924DB3"/>
    <w:rsid w:val="00932536"/>
    <w:rsid w:val="009344B1"/>
    <w:rsid w:val="009768BE"/>
    <w:rsid w:val="009B6B15"/>
    <w:rsid w:val="009C52F8"/>
    <w:rsid w:val="00A01212"/>
    <w:rsid w:val="00A06DA6"/>
    <w:rsid w:val="00A339EB"/>
    <w:rsid w:val="00A91B48"/>
    <w:rsid w:val="00A96BC7"/>
    <w:rsid w:val="00AA7C06"/>
    <w:rsid w:val="00AA7CA0"/>
    <w:rsid w:val="00AC40FF"/>
    <w:rsid w:val="00AE6D24"/>
    <w:rsid w:val="00AF24F8"/>
    <w:rsid w:val="00AF6C7C"/>
    <w:rsid w:val="00B204C6"/>
    <w:rsid w:val="00B23DAE"/>
    <w:rsid w:val="00B43412"/>
    <w:rsid w:val="00B55EC4"/>
    <w:rsid w:val="00B75457"/>
    <w:rsid w:val="00B7620E"/>
    <w:rsid w:val="00B90C9D"/>
    <w:rsid w:val="00BA5522"/>
    <w:rsid w:val="00BC5DFA"/>
    <w:rsid w:val="00BD1FF2"/>
    <w:rsid w:val="00BE12B7"/>
    <w:rsid w:val="00BF4758"/>
    <w:rsid w:val="00BF7675"/>
    <w:rsid w:val="00C04766"/>
    <w:rsid w:val="00C261C8"/>
    <w:rsid w:val="00C2760C"/>
    <w:rsid w:val="00C35D55"/>
    <w:rsid w:val="00C455D1"/>
    <w:rsid w:val="00C53957"/>
    <w:rsid w:val="00C64819"/>
    <w:rsid w:val="00C67E4C"/>
    <w:rsid w:val="00C742BF"/>
    <w:rsid w:val="00C91D26"/>
    <w:rsid w:val="00CB6E67"/>
    <w:rsid w:val="00D20930"/>
    <w:rsid w:val="00D467E4"/>
    <w:rsid w:val="00D62B61"/>
    <w:rsid w:val="00D66AE7"/>
    <w:rsid w:val="00D77CCE"/>
    <w:rsid w:val="00D813A8"/>
    <w:rsid w:val="00D906C8"/>
    <w:rsid w:val="00D92997"/>
    <w:rsid w:val="00DA401D"/>
    <w:rsid w:val="00DB2686"/>
    <w:rsid w:val="00DC366D"/>
    <w:rsid w:val="00DC6B3D"/>
    <w:rsid w:val="00DC6B9C"/>
    <w:rsid w:val="00DD1BA8"/>
    <w:rsid w:val="00DE6147"/>
    <w:rsid w:val="00DE7BC6"/>
    <w:rsid w:val="00E010F5"/>
    <w:rsid w:val="00E1640F"/>
    <w:rsid w:val="00E25D49"/>
    <w:rsid w:val="00E4374F"/>
    <w:rsid w:val="00E46CCD"/>
    <w:rsid w:val="00E633F0"/>
    <w:rsid w:val="00E70753"/>
    <w:rsid w:val="00E829CD"/>
    <w:rsid w:val="00EC62A1"/>
    <w:rsid w:val="00EE443E"/>
    <w:rsid w:val="00EF5A7A"/>
    <w:rsid w:val="00F5519E"/>
    <w:rsid w:val="00F90B9A"/>
    <w:rsid w:val="00F9348E"/>
    <w:rsid w:val="00FC2423"/>
    <w:rsid w:val="00FC3E03"/>
    <w:rsid w:val="00FD294A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A70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3B"/>
  </w:style>
  <w:style w:type="paragraph" w:styleId="Footer">
    <w:name w:val="footer"/>
    <w:basedOn w:val="Normal"/>
    <w:link w:val="FooterChar"/>
    <w:uiPriority w:val="99"/>
    <w:unhideWhenUsed/>
    <w:rsid w:val="003A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3B"/>
  </w:style>
  <w:style w:type="paragraph" w:styleId="BalloonText">
    <w:name w:val="Balloon Text"/>
    <w:basedOn w:val="Normal"/>
    <w:link w:val="BalloonTextChar"/>
    <w:uiPriority w:val="99"/>
    <w:semiHidden/>
    <w:unhideWhenUsed/>
    <w:rsid w:val="003A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E4"/>
    <w:pPr>
      <w:ind w:left="720"/>
      <w:contextualSpacing/>
    </w:pPr>
  </w:style>
  <w:style w:type="table" w:styleId="TableGrid">
    <w:name w:val="Table Grid"/>
    <w:basedOn w:val="TableNormal"/>
    <w:uiPriority w:val="59"/>
    <w:rsid w:val="00DD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40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0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01D"/>
    <w:rPr>
      <w:sz w:val="24"/>
      <w:szCs w:val="24"/>
    </w:rPr>
  </w:style>
  <w:style w:type="character" w:customStyle="1" w:styleId="journalname">
    <w:name w:val="journalname"/>
    <w:basedOn w:val="DefaultParagraphFont"/>
    <w:rsid w:val="00DA401D"/>
  </w:style>
  <w:style w:type="character" w:customStyle="1" w:styleId="b">
    <w:name w:val="b"/>
    <w:basedOn w:val="DefaultParagraphFont"/>
    <w:rsid w:val="00DA401D"/>
  </w:style>
  <w:style w:type="character" w:customStyle="1" w:styleId="page">
    <w:name w:val="page"/>
    <w:basedOn w:val="DefaultParagraphFont"/>
    <w:rsid w:val="00DA401D"/>
  </w:style>
  <w:style w:type="paragraph" w:customStyle="1" w:styleId="Body">
    <w:name w:val="Body"/>
    <w:rsid w:val="00023B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C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41A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B2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3B"/>
  </w:style>
  <w:style w:type="paragraph" w:styleId="Footer">
    <w:name w:val="footer"/>
    <w:basedOn w:val="Normal"/>
    <w:link w:val="FooterChar"/>
    <w:uiPriority w:val="99"/>
    <w:unhideWhenUsed/>
    <w:rsid w:val="003A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3B"/>
  </w:style>
  <w:style w:type="paragraph" w:styleId="BalloonText">
    <w:name w:val="Balloon Text"/>
    <w:basedOn w:val="Normal"/>
    <w:link w:val="BalloonTextChar"/>
    <w:uiPriority w:val="99"/>
    <w:semiHidden/>
    <w:unhideWhenUsed/>
    <w:rsid w:val="003A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E4"/>
    <w:pPr>
      <w:ind w:left="720"/>
      <w:contextualSpacing/>
    </w:pPr>
  </w:style>
  <w:style w:type="table" w:styleId="TableGrid">
    <w:name w:val="Table Grid"/>
    <w:basedOn w:val="TableNormal"/>
    <w:uiPriority w:val="59"/>
    <w:rsid w:val="00DD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40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0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01D"/>
    <w:rPr>
      <w:sz w:val="24"/>
      <w:szCs w:val="24"/>
    </w:rPr>
  </w:style>
  <w:style w:type="character" w:customStyle="1" w:styleId="journalname">
    <w:name w:val="journalname"/>
    <w:basedOn w:val="DefaultParagraphFont"/>
    <w:rsid w:val="00DA401D"/>
  </w:style>
  <w:style w:type="character" w:customStyle="1" w:styleId="b">
    <w:name w:val="b"/>
    <w:basedOn w:val="DefaultParagraphFont"/>
    <w:rsid w:val="00DA401D"/>
  </w:style>
  <w:style w:type="character" w:customStyle="1" w:styleId="page">
    <w:name w:val="page"/>
    <w:basedOn w:val="DefaultParagraphFont"/>
    <w:rsid w:val="00DA401D"/>
  </w:style>
  <w:style w:type="paragraph" w:customStyle="1" w:styleId="Body">
    <w:name w:val="Body"/>
    <w:rsid w:val="00023B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C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41A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B2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DCC6DA-217B-1E43-95D9-BC93D3F7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CTSI-SECIM</vt:lpstr>
    </vt:vector>
  </TitlesOfParts>
  <Company>University of Florida Academic Health Center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CTSI-SECIM</dc:title>
  <dc:creator>Batson,Sandi</dc:creator>
  <cp:lastModifiedBy>Fariba Tayyari</cp:lastModifiedBy>
  <cp:revision>8</cp:revision>
  <cp:lastPrinted>2014-05-27T16:22:00Z</cp:lastPrinted>
  <dcterms:created xsi:type="dcterms:W3CDTF">2015-06-28T08:19:00Z</dcterms:created>
  <dcterms:modified xsi:type="dcterms:W3CDTF">2015-06-28T08:50:00Z</dcterms:modified>
</cp:coreProperties>
</file>