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67B" w:rsidRPr="00614649" w:rsidRDefault="00A2167B" w:rsidP="00A2167B">
      <w:pPr>
        <w:spacing w:line="240" w:lineRule="auto"/>
        <w:jc w:val="both"/>
        <w:rPr>
          <w:rFonts w:ascii="Times New Roman" w:hAnsi="Times New Roman" w:cs="Times New Roman"/>
          <w:b/>
          <w:sz w:val="24"/>
          <w:szCs w:val="28"/>
        </w:rPr>
      </w:pPr>
      <w:r w:rsidRPr="00614649">
        <w:rPr>
          <w:rFonts w:ascii="Times New Roman" w:hAnsi="Times New Roman" w:cs="Times New Roman"/>
          <w:b/>
          <w:sz w:val="24"/>
          <w:szCs w:val="28"/>
        </w:rPr>
        <w:t xml:space="preserve">Metabolic insights into the role of the multipartite genome of </w:t>
      </w:r>
      <w:r w:rsidRPr="00614649">
        <w:rPr>
          <w:rFonts w:ascii="Times New Roman" w:hAnsi="Times New Roman" w:cs="Times New Roman"/>
          <w:b/>
          <w:i/>
          <w:sz w:val="24"/>
          <w:szCs w:val="28"/>
        </w:rPr>
        <w:t>Sinorhizobium meliloti</w:t>
      </w:r>
      <w:r w:rsidRPr="00614649">
        <w:rPr>
          <w:rFonts w:ascii="Times New Roman" w:hAnsi="Times New Roman" w:cs="Times New Roman"/>
          <w:b/>
          <w:sz w:val="24"/>
          <w:szCs w:val="28"/>
        </w:rPr>
        <w:t xml:space="preserve"> and its metabolic preferences in a nutritionally complex environment</w:t>
      </w:r>
    </w:p>
    <w:p w:rsidR="00A2167B" w:rsidRPr="006878D3" w:rsidRDefault="00A2167B" w:rsidP="00A2167B">
      <w:pPr>
        <w:spacing w:line="240" w:lineRule="auto"/>
        <w:jc w:val="both"/>
        <w:rPr>
          <w:rFonts w:ascii="Times New Roman" w:hAnsi="Times New Roman" w:cs="Times New Roman"/>
          <w:sz w:val="28"/>
          <w:szCs w:val="24"/>
        </w:rPr>
      </w:pPr>
    </w:p>
    <w:p w:rsidR="00A2167B" w:rsidRPr="00576BC5" w:rsidRDefault="00A2167B" w:rsidP="00A2167B">
      <w:pPr>
        <w:jc w:val="center"/>
        <w:rPr>
          <w:rFonts w:ascii="Times New Roman" w:hAnsi="Times New Roman" w:cs="Times New Roman"/>
          <w:i/>
          <w:sz w:val="24"/>
          <w:szCs w:val="24"/>
          <w:vertAlign w:val="superscript"/>
        </w:rPr>
      </w:pPr>
      <w:r w:rsidRPr="00576BC5">
        <w:rPr>
          <w:rFonts w:ascii="Times New Roman" w:hAnsi="Times New Roman" w:cs="Times New Roman"/>
          <w:i/>
          <w:sz w:val="24"/>
          <w:szCs w:val="24"/>
        </w:rPr>
        <w:t>Fan Fei</w:t>
      </w:r>
      <w:r w:rsidRPr="00576BC5">
        <w:rPr>
          <w:rFonts w:ascii="Times New Roman" w:hAnsi="Times New Roman" w:cs="Times New Roman"/>
          <w:i/>
          <w:sz w:val="24"/>
          <w:szCs w:val="24"/>
          <w:vertAlign w:val="superscript"/>
        </w:rPr>
        <w:t>1</w:t>
      </w:r>
      <w:r>
        <w:rPr>
          <w:rFonts w:ascii="Times New Roman" w:hAnsi="Times New Roman" w:cs="Times New Roman"/>
          <w:i/>
          <w:sz w:val="24"/>
          <w:szCs w:val="24"/>
          <w:vertAlign w:val="superscript"/>
        </w:rPr>
        <w:t>*</w:t>
      </w:r>
      <w:r w:rsidRPr="00576BC5">
        <w:rPr>
          <w:rFonts w:ascii="Times New Roman" w:hAnsi="Times New Roman" w:cs="Times New Roman"/>
          <w:i/>
          <w:sz w:val="24"/>
          <w:szCs w:val="24"/>
        </w:rPr>
        <w:t>, George C. diCenzo</w:t>
      </w:r>
      <w:r>
        <w:rPr>
          <w:rFonts w:ascii="Times New Roman" w:hAnsi="Times New Roman" w:cs="Times New Roman"/>
          <w:i/>
          <w:sz w:val="24"/>
          <w:szCs w:val="24"/>
          <w:vertAlign w:val="superscript"/>
        </w:rPr>
        <w:t>2*</w:t>
      </w:r>
      <w:r w:rsidRPr="00576BC5">
        <w:rPr>
          <w:rFonts w:ascii="Times New Roman" w:hAnsi="Times New Roman" w:cs="Times New Roman"/>
          <w:i/>
          <w:sz w:val="24"/>
          <w:szCs w:val="24"/>
        </w:rPr>
        <w:t>, Dawn M. E. Bowdish</w:t>
      </w:r>
      <w:r>
        <w:rPr>
          <w:rFonts w:ascii="Times New Roman" w:hAnsi="Times New Roman" w:cs="Times New Roman"/>
          <w:i/>
          <w:sz w:val="24"/>
          <w:szCs w:val="24"/>
          <w:vertAlign w:val="superscript"/>
        </w:rPr>
        <w:t>3</w:t>
      </w:r>
      <w:r>
        <w:rPr>
          <w:rFonts w:ascii="Times New Roman" w:hAnsi="Times New Roman" w:cs="Times New Roman"/>
          <w:i/>
          <w:sz w:val="24"/>
          <w:szCs w:val="24"/>
        </w:rPr>
        <w:t xml:space="preserve">, </w:t>
      </w:r>
      <w:r w:rsidRPr="00576BC5">
        <w:rPr>
          <w:rFonts w:ascii="Times New Roman" w:hAnsi="Times New Roman" w:cs="Times New Roman"/>
          <w:i/>
          <w:sz w:val="24"/>
          <w:szCs w:val="24"/>
        </w:rPr>
        <w:t>Brian E. McCarry</w:t>
      </w:r>
      <w:r w:rsidRPr="00576BC5">
        <w:rPr>
          <w:rFonts w:ascii="Times New Roman" w:hAnsi="Times New Roman" w:cs="Times New Roman"/>
          <w:i/>
          <w:sz w:val="24"/>
          <w:szCs w:val="24"/>
          <w:vertAlign w:val="superscript"/>
        </w:rPr>
        <w:t>1</w:t>
      </w:r>
      <w:r w:rsidRPr="00576BC5">
        <w:rPr>
          <w:rFonts w:ascii="Times New Roman" w:hAnsi="Times New Roman" w:cs="Times New Roman"/>
          <w:i/>
          <w:sz w:val="24"/>
          <w:szCs w:val="24"/>
        </w:rPr>
        <w:t xml:space="preserve">, </w:t>
      </w:r>
      <w:proofErr w:type="spellStart"/>
      <w:r w:rsidRPr="00576BC5">
        <w:rPr>
          <w:rFonts w:ascii="Times New Roman" w:hAnsi="Times New Roman" w:cs="Times New Roman"/>
          <w:i/>
          <w:sz w:val="24"/>
          <w:szCs w:val="24"/>
        </w:rPr>
        <w:t>Turlough</w:t>
      </w:r>
      <w:proofErr w:type="spellEnd"/>
      <w:r w:rsidRPr="00576BC5">
        <w:rPr>
          <w:rFonts w:ascii="Times New Roman" w:hAnsi="Times New Roman" w:cs="Times New Roman"/>
          <w:i/>
          <w:sz w:val="24"/>
          <w:szCs w:val="24"/>
        </w:rPr>
        <w:t xml:space="preserve"> M. Finan</w:t>
      </w:r>
      <w:r>
        <w:rPr>
          <w:rFonts w:ascii="Times New Roman" w:hAnsi="Times New Roman" w:cs="Times New Roman"/>
          <w:i/>
          <w:sz w:val="24"/>
          <w:szCs w:val="24"/>
          <w:vertAlign w:val="superscript"/>
        </w:rPr>
        <w:t>2</w:t>
      </w:r>
      <w:r w:rsidRPr="00576BC5">
        <w:rPr>
          <w:rFonts w:ascii="Times New Roman" w:hAnsi="Times New Roman" w:cs="Times New Roman"/>
          <w:i/>
          <w:sz w:val="24"/>
          <w:szCs w:val="24"/>
          <w:vertAlign w:val="superscript"/>
        </w:rPr>
        <w:t>†</w:t>
      </w:r>
    </w:p>
    <w:p w:rsidR="00A2167B" w:rsidRPr="006878D3" w:rsidRDefault="00A2167B" w:rsidP="00A2167B">
      <w:pPr>
        <w:spacing w:line="240" w:lineRule="auto"/>
        <w:jc w:val="both"/>
        <w:rPr>
          <w:rFonts w:ascii="Times New Roman" w:hAnsi="Times New Roman" w:cs="Times New Roman"/>
          <w:sz w:val="24"/>
          <w:szCs w:val="24"/>
          <w:vertAlign w:val="superscript"/>
        </w:rPr>
      </w:pPr>
    </w:p>
    <w:p w:rsidR="00A2167B" w:rsidRPr="00614649" w:rsidRDefault="00A2167B" w:rsidP="00A2167B">
      <w:pPr>
        <w:jc w:val="both"/>
        <w:rPr>
          <w:rFonts w:ascii="Times New Roman" w:hAnsi="Times New Roman" w:cs="Times New Roman"/>
          <w:sz w:val="24"/>
          <w:szCs w:val="24"/>
        </w:rPr>
      </w:pPr>
      <w:r w:rsidRPr="00614649">
        <w:rPr>
          <w:rFonts w:ascii="Times New Roman" w:hAnsi="Times New Roman" w:cs="Times New Roman"/>
          <w:sz w:val="24"/>
          <w:szCs w:val="24"/>
          <w:vertAlign w:val="superscript"/>
        </w:rPr>
        <w:t>1</w:t>
      </w:r>
      <w:r w:rsidRPr="00614649">
        <w:rPr>
          <w:rFonts w:ascii="Times New Roman" w:hAnsi="Times New Roman" w:cs="Times New Roman"/>
          <w:sz w:val="24"/>
          <w:szCs w:val="24"/>
        </w:rPr>
        <w:t>Department of Chemistry and Chemical Biology, McMaster University, Hamilton, Canada L8S 4M1</w:t>
      </w:r>
    </w:p>
    <w:p w:rsidR="00A2167B" w:rsidRPr="00614649" w:rsidRDefault="00A2167B" w:rsidP="00A2167B">
      <w:pPr>
        <w:jc w:val="both"/>
        <w:rPr>
          <w:rFonts w:ascii="Times New Roman" w:hAnsi="Times New Roman" w:cs="Times New Roman"/>
          <w:sz w:val="24"/>
          <w:szCs w:val="24"/>
        </w:rPr>
      </w:pPr>
      <w:r w:rsidRPr="00614649">
        <w:rPr>
          <w:rFonts w:ascii="Times New Roman" w:hAnsi="Times New Roman" w:cs="Times New Roman"/>
          <w:sz w:val="24"/>
          <w:szCs w:val="24"/>
          <w:vertAlign w:val="superscript"/>
        </w:rPr>
        <w:t>2</w:t>
      </w:r>
      <w:r w:rsidRPr="00614649">
        <w:rPr>
          <w:rFonts w:ascii="Times New Roman" w:hAnsi="Times New Roman" w:cs="Times New Roman"/>
          <w:sz w:val="24"/>
          <w:szCs w:val="24"/>
        </w:rPr>
        <w:t>Department of Biology, McMaster University, Hamilton, Canada L8S 4K1</w:t>
      </w:r>
    </w:p>
    <w:p w:rsidR="00A2167B" w:rsidRPr="00614649" w:rsidRDefault="00A2167B" w:rsidP="00A2167B">
      <w:pPr>
        <w:jc w:val="both"/>
        <w:rPr>
          <w:rFonts w:ascii="Times New Roman" w:hAnsi="Times New Roman" w:cs="Times New Roman"/>
          <w:sz w:val="24"/>
          <w:szCs w:val="24"/>
        </w:rPr>
      </w:pPr>
      <w:r w:rsidRPr="00614649">
        <w:rPr>
          <w:rFonts w:ascii="Times New Roman" w:hAnsi="Times New Roman" w:cs="Times New Roman"/>
          <w:sz w:val="24"/>
          <w:szCs w:val="24"/>
          <w:vertAlign w:val="superscript"/>
        </w:rPr>
        <w:t>3</w:t>
      </w:r>
      <w:r w:rsidRPr="00614649">
        <w:rPr>
          <w:rFonts w:ascii="Times New Roman" w:hAnsi="Times New Roman" w:cs="Times New Roman"/>
          <w:sz w:val="24"/>
          <w:szCs w:val="24"/>
        </w:rPr>
        <w:t xml:space="preserve">Department of Pathology and Molecular Medicine, Michael G. </w:t>
      </w:r>
      <w:proofErr w:type="spellStart"/>
      <w:r w:rsidRPr="00614649">
        <w:rPr>
          <w:rFonts w:ascii="Times New Roman" w:hAnsi="Times New Roman" w:cs="Times New Roman"/>
          <w:sz w:val="24"/>
          <w:szCs w:val="24"/>
        </w:rPr>
        <w:t>DeGroote</w:t>
      </w:r>
      <w:proofErr w:type="spellEnd"/>
      <w:r w:rsidRPr="00614649">
        <w:rPr>
          <w:rFonts w:ascii="Times New Roman" w:hAnsi="Times New Roman" w:cs="Times New Roman"/>
          <w:sz w:val="24"/>
          <w:szCs w:val="24"/>
        </w:rPr>
        <w:t xml:space="preserve"> Institute for Infectious Disease Research, McMaster University, Hamilton, Canada L8N 3Z5</w:t>
      </w:r>
    </w:p>
    <w:p w:rsidR="00A2167B" w:rsidRPr="00614649" w:rsidRDefault="00A2167B" w:rsidP="00A2167B">
      <w:pPr>
        <w:jc w:val="both"/>
        <w:rPr>
          <w:rFonts w:ascii="Times New Roman" w:hAnsi="Times New Roman" w:cs="Times New Roman"/>
          <w:sz w:val="24"/>
          <w:szCs w:val="24"/>
        </w:rPr>
      </w:pPr>
      <w:r w:rsidRPr="00614649">
        <w:rPr>
          <w:rFonts w:ascii="Times New Roman" w:hAnsi="Times New Roman" w:cs="Times New Roman"/>
          <w:i/>
          <w:sz w:val="24"/>
          <w:szCs w:val="24"/>
          <w:vertAlign w:val="superscript"/>
        </w:rPr>
        <w:t>†</w:t>
      </w:r>
      <w:r w:rsidRPr="00614649">
        <w:rPr>
          <w:rFonts w:ascii="Times New Roman" w:hAnsi="Times New Roman" w:cs="Times New Roman"/>
          <w:sz w:val="24"/>
          <w:szCs w:val="24"/>
        </w:rPr>
        <w:t xml:space="preserve">Corresponding author: Email: </w:t>
      </w:r>
      <w:hyperlink r:id="rId7" w:history="1">
        <w:r w:rsidRPr="00614649">
          <w:rPr>
            <w:rStyle w:val="Hyperlink"/>
            <w:rFonts w:ascii="Times New Roman" w:hAnsi="Times New Roman" w:cs="Times New Roman"/>
            <w:color w:val="1155CC"/>
            <w:sz w:val="24"/>
            <w:szCs w:val="24"/>
            <w:shd w:val="clear" w:color="auto" w:fill="FFFFFF"/>
          </w:rPr>
          <w:t>finan@mcmaster.ca</w:t>
        </w:r>
      </w:hyperlink>
      <w:r w:rsidRPr="00614649">
        <w:rPr>
          <w:rFonts w:ascii="Times New Roman" w:hAnsi="Times New Roman" w:cs="Times New Roman"/>
          <w:sz w:val="24"/>
          <w:szCs w:val="24"/>
        </w:rPr>
        <w:t xml:space="preserve">; Phone: (+1)905-525-9140 </w:t>
      </w:r>
      <w:proofErr w:type="spellStart"/>
      <w:r w:rsidRPr="00614649">
        <w:rPr>
          <w:rFonts w:ascii="Times New Roman" w:hAnsi="Times New Roman" w:cs="Times New Roman"/>
          <w:sz w:val="24"/>
          <w:szCs w:val="24"/>
        </w:rPr>
        <w:t>ext</w:t>
      </w:r>
      <w:proofErr w:type="spellEnd"/>
      <w:r w:rsidRPr="00614649">
        <w:rPr>
          <w:rFonts w:ascii="Times New Roman" w:hAnsi="Times New Roman" w:cs="Times New Roman"/>
          <w:sz w:val="24"/>
          <w:szCs w:val="24"/>
        </w:rPr>
        <w:t xml:space="preserve"> </w:t>
      </w:r>
      <w:r w:rsidRPr="00614649">
        <w:rPr>
          <w:rFonts w:ascii="Times New Roman" w:hAnsi="Times New Roman" w:cs="Times New Roman"/>
          <w:color w:val="222222"/>
          <w:sz w:val="24"/>
          <w:szCs w:val="24"/>
          <w:shd w:val="clear" w:color="auto" w:fill="FFFFFF"/>
        </w:rPr>
        <w:t>22932</w:t>
      </w:r>
      <w:r w:rsidRPr="00614649">
        <w:rPr>
          <w:rFonts w:ascii="Times New Roman" w:hAnsi="Times New Roman" w:cs="Times New Roman"/>
          <w:sz w:val="24"/>
          <w:szCs w:val="24"/>
        </w:rPr>
        <w:t xml:space="preserve">; Fax: </w:t>
      </w:r>
      <w:r w:rsidRPr="00614649">
        <w:rPr>
          <w:rFonts w:ascii="Times New Roman" w:hAnsi="Times New Roman" w:cs="Times New Roman"/>
          <w:color w:val="222222"/>
          <w:sz w:val="24"/>
          <w:szCs w:val="24"/>
          <w:shd w:val="clear" w:color="auto" w:fill="FFFFFF"/>
        </w:rPr>
        <w:t>905-522-6066</w:t>
      </w:r>
      <w:bookmarkStart w:id="0" w:name="_GoBack"/>
      <w:bookmarkEnd w:id="0"/>
    </w:p>
    <w:p w:rsidR="00A2167B" w:rsidRPr="00B45C95" w:rsidRDefault="00A2167B" w:rsidP="00A2167B">
      <w:pPr>
        <w:jc w:val="both"/>
        <w:rPr>
          <w:rFonts w:ascii="Times New Roman" w:hAnsi="Times New Roman" w:cs="Times New Roman"/>
          <w:sz w:val="24"/>
          <w:szCs w:val="24"/>
        </w:rPr>
      </w:pPr>
      <w:r w:rsidRPr="00A2167B">
        <w:rPr>
          <w:rFonts w:ascii="Times New Roman" w:hAnsi="Times New Roman" w:cs="Times New Roman"/>
          <w:sz w:val="24"/>
          <w:szCs w:val="24"/>
          <w:vertAlign w:val="superscript"/>
        </w:rPr>
        <w:t>*</w:t>
      </w:r>
      <w:r w:rsidRPr="00A2167B">
        <w:rPr>
          <w:rFonts w:ascii="Times New Roman" w:hAnsi="Times New Roman" w:cs="Times New Roman"/>
          <w:sz w:val="24"/>
          <w:szCs w:val="24"/>
        </w:rPr>
        <w:t>Both authors contributed equally</w:t>
      </w:r>
    </w:p>
    <w:p w:rsidR="00A2167B" w:rsidRDefault="00A2167B" w:rsidP="00A2167B">
      <w:pPr>
        <w:spacing w:line="240" w:lineRule="auto"/>
        <w:jc w:val="both"/>
        <w:rPr>
          <w:rFonts w:ascii="Times New Roman" w:hAnsi="Times New Roman" w:cs="Times New Roman"/>
          <w:b/>
          <w:sz w:val="28"/>
        </w:rPr>
      </w:pPr>
    </w:p>
    <w:p w:rsidR="00A2167B" w:rsidRPr="006878D3" w:rsidRDefault="00A2167B" w:rsidP="00A2167B">
      <w:pPr>
        <w:spacing w:line="240" w:lineRule="auto"/>
        <w:jc w:val="both"/>
        <w:rPr>
          <w:rFonts w:ascii="Times New Roman" w:hAnsi="Times New Roman" w:cs="Times New Roman"/>
          <w:b/>
          <w:sz w:val="28"/>
        </w:rPr>
      </w:pPr>
      <w:r w:rsidRPr="006878D3">
        <w:rPr>
          <w:rFonts w:ascii="Times New Roman" w:hAnsi="Times New Roman" w:cs="Times New Roman"/>
          <w:b/>
          <w:sz w:val="28"/>
        </w:rPr>
        <w:t>Materials and Methods</w:t>
      </w:r>
    </w:p>
    <w:p w:rsidR="00A2167B" w:rsidRPr="006878D3" w:rsidRDefault="00A2167B" w:rsidP="00A2167B">
      <w:pPr>
        <w:spacing w:line="240" w:lineRule="auto"/>
        <w:jc w:val="both"/>
        <w:rPr>
          <w:rFonts w:ascii="Times New Roman" w:hAnsi="Times New Roman" w:cs="Times New Roman"/>
          <w:b/>
          <w:sz w:val="24"/>
        </w:rPr>
      </w:pPr>
      <w:r w:rsidRPr="006878D3">
        <w:rPr>
          <w:rFonts w:ascii="Times New Roman" w:hAnsi="Times New Roman" w:cs="Times New Roman"/>
          <w:b/>
          <w:sz w:val="24"/>
        </w:rPr>
        <w:t xml:space="preserve">Chemicals </w:t>
      </w:r>
    </w:p>
    <w:p w:rsidR="00A2167B" w:rsidRPr="006878D3" w:rsidRDefault="00A2167B" w:rsidP="00A2167B">
      <w:pPr>
        <w:spacing w:line="240" w:lineRule="auto"/>
        <w:jc w:val="both"/>
        <w:rPr>
          <w:rFonts w:ascii="Times New Roman" w:hAnsi="Times New Roman" w:cs="Times New Roman"/>
          <w:sz w:val="24"/>
          <w:szCs w:val="24"/>
        </w:rPr>
      </w:pPr>
      <w:r w:rsidRPr="006878D3">
        <w:rPr>
          <w:rFonts w:ascii="Times New Roman" w:hAnsi="Times New Roman" w:cs="Times New Roman"/>
          <w:sz w:val="24"/>
          <w:szCs w:val="24"/>
        </w:rPr>
        <w:t>HPLC</w:t>
      </w:r>
      <w:r>
        <w:rPr>
          <w:rFonts w:ascii="Times New Roman" w:hAnsi="Times New Roman" w:cs="Times New Roman"/>
          <w:sz w:val="24"/>
          <w:szCs w:val="24"/>
        </w:rPr>
        <w:t>-</w:t>
      </w:r>
      <w:r w:rsidRPr="006878D3">
        <w:rPr>
          <w:rFonts w:ascii="Times New Roman" w:hAnsi="Times New Roman" w:cs="Times New Roman"/>
          <w:sz w:val="24"/>
          <w:szCs w:val="24"/>
        </w:rPr>
        <w:t>grade methanol, acetonitrile, chloroform, water and formic acid used for bacterial extraction and LCMS analysis were purchased from Caledon Laboratories (Georgetown, ON, Canada). Ammonium acetate was purchased from Fisher Scientific Company (Fairlawn, NJ, USA). L-methionine-</w:t>
      </w:r>
      <w:proofErr w:type="gramStart"/>
      <w:r w:rsidRPr="006878D3">
        <w:rPr>
          <w:rFonts w:ascii="Times New Roman" w:hAnsi="Times New Roman" w:cs="Times New Roman"/>
          <w:sz w:val="24"/>
          <w:szCs w:val="24"/>
        </w:rPr>
        <w:t>d</w:t>
      </w:r>
      <w:r w:rsidRPr="006878D3">
        <w:rPr>
          <w:rFonts w:ascii="Times New Roman" w:hAnsi="Times New Roman" w:cs="Times New Roman"/>
          <w:sz w:val="24"/>
          <w:szCs w:val="24"/>
          <w:vertAlign w:val="subscript"/>
        </w:rPr>
        <w:t>3</w:t>
      </w:r>
      <w:r w:rsidRPr="006878D3">
        <w:rPr>
          <w:rFonts w:ascii="Times New Roman" w:hAnsi="Times New Roman" w:cs="Times New Roman"/>
          <w:sz w:val="24"/>
          <w:szCs w:val="24"/>
        </w:rPr>
        <w:t>(</w:t>
      </w:r>
      <w:proofErr w:type="gramEnd"/>
      <w:r w:rsidRPr="006878D3">
        <w:rPr>
          <w:rFonts w:ascii="Times New Roman" w:hAnsi="Times New Roman" w:cs="Times New Roman"/>
          <w:sz w:val="24"/>
          <w:szCs w:val="24"/>
        </w:rPr>
        <w:t>98%), L-tryptophan-d</w:t>
      </w:r>
      <w:r w:rsidRPr="006878D3">
        <w:rPr>
          <w:rFonts w:ascii="Times New Roman" w:hAnsi="Times New Roman" w:cs="Times New Roman"/>
          <w:sz w:val="24"/>
          <w:szCs w:val="24"/>
          <w:vertAlign w:val="subscript"/>
        </w:rPr>
        <w:t>5</w:t>
      </w:r>
      <w:r w:rsidRPr="006878D3">
        <w:rPr>
          <w:rFonts w:ascii="Times New Roman" w:hAnsi="Times New Roman" w:cs="Times New Roman"/>
          <w:sz w:val="24"/>
          <w:szCs w:val="24"/>
        </w:rPr>
        <w:t xml:space="preserve"> (98%)as well as L-phenylalanine-d</w:t>
      </w:r>
      <w:r w:rsidRPr="006878D3">
        <w:rPr>
          <w:rFonts w:ascii="Times New Roman" w:hAnsi="Times New Roman" w:cs="Times New Roman"/>
          <w:sz w:val="24"/>
          <w:szCs w:val="24"/>
          <w:vertAlign w:val="subscript"/>
        </w:rPr>
        <w:t>8</w:t>
      </w:r>
      <w:r w:rsidRPr="006878D3">
        <w:rPr>
          <w:rFonts w:ascii="Times New Roman" w:hAnsi="Times New Roman" w:cs="Times New Roman"/>
          <w:sz w:val="24"/>
          <w:szCs w:val="24"/>
        </w:rPr>
        <w:t>(98%), diphenylalanine (</w:t>
      </w:r>
      <w:proofErr w:type="spellStart"/>
      <w:r w:rsidRPr="006878D3">
        <w:rPr>
          <w:rFonts w:ascii="Times New Roman" w:hAnsi="Times New Roman" w:cs="Times New Roman"/>
          <w:sz w:val="24"/>
          <w:szCs w:val="24"/>
        </w:rPr>
        <w:t>phe-phe</w:t>
      </w:r>
      <w:proofErr w:type="spellEnd"/>
      <w:r w:rsidRPr="006878D3">
        <w:rPr>
          <w:rFonts w:ascii="Times New Roman" w:hAnsi="Times New Roman" w:cs="Times New Roman"/>
          <w:sz w:val="24"/>
          <w:szCs w:val="24"/>
        </w:rPr>
        <w:t>)</w:t>
      </w:r>
      <w:r>
        <w:rPr>
          <w:rFonts w:ascii="Times New Roman" w:hAnsi="Times New Roman" w:cs="Times New Roman"/>
          <w:sz w:val="24"/>
          <w:szCs w:val="24"/>
        </w:rPr>
        <w:t>,</w:t>
      </w:r>
      <w:r w:rsidRPr="006878D3">
        <w:rPr>
          <w:rFonts w:ascii="Times New Roman" w:hAnsi="Times New Roman" w:cs="Times New Roman"/>
          <w:sz w:val="24"/>
          <w:szCs w:val="24"/>
        </w:rPr>
        <w:t xml:space="preserve"> glycine-phenylalanine (</w:t>
      </w:r>
      <w:proofErr w:type="spellStart"/>
      <w:r w:rsidRPr="006878D3">
        <w:rPr>
          <w:rFonts w:ascii="Times New Roman" w:hAnsi="Times New Roman" w:cs="Times New Roman"/>
          <w:sz w:val="24"/>
          <w:szCs w:val="24"/>
        </w:rPr>
        <w:t>gly-phe</w:t>
      </w:r>
      <w:proofErr w:type="spellEnd"/>
      <w:r w:rsidRPr="006878D3">
        <w:rPr>
          <w:rFonts w:ascii="Times New Roman" w:hAnsi="Times New Roman" w:cs="Times New Roman"/>
          <w:sz w:val="24"/>
          <w:szCs w:val="24"/>
        </w:rPr>
        <w:t>) were purchased from Cambridge Isotope Laboratories (Andover, MA, USA) for recovery determination (RS) and peak intensity normalization (IS)</w:t>
      </w:r>
      <w:r>
        <w:rPr>
          <w:rFonts w:ascii="Times New Roman" w:hAnsi="Times New Roman" w:cs="Times New Roman"/>
          <w:sz w:val="24"/>
          <w:szCs w:val="24"/>
        </w:rPr>
        <w:t>, respectively</w:t>
      </w:r>
      <w:r w:rsidRPr="006878D3">
        <w:rPr>
          <w:rFonts w:ascii="Times New Roman" w:hAnsi="Times New Roman" w:cs="Times New Roman"/>
          <w:sz w:val="24"/>
          <w:szCs w:val="24"/>
        </w:rPr>
        <w:t>.</w:t>
      </w:r>
    </w:p>
    <w:p w:rsidR="00A2167B" w:rsidRPr="006878D3" w:rsidRDefault="00A2167B" w:rsidP="00A2167B">
      <w:pPr>
        <w:spacing w:line="240" w:lineRule="auto"/>
        <w:jc w:val="both"/>
        <w:rPr>
          <w:rFonts w:ascii="Times New Roman" w:hAnsi="Times New Roman" w:cs="Times New Roman"/>
          <w:b/>
          <w:sz w:val="24"/>
          <w:szCs w:val="24"/>
        </w:rPr>
      </w:pPr>
      <w:r w:rsidRPr="006878D3">
        <w:rPr>
          <w:rFonts w:ascii="Times New Roman" w:hAnsi="Times New Roman" w:cs="Times New Roman"/>
          <w:b/>
          <w:sz w:val="24"/>
          <w:szCs w:val="24"/>
        </w:rPr>
        <w:t>Strains, media and growth conditions</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 xml:space="preserve">The four strains of </w:t>
      </w:r>
      <w:r w:rsidRPr="006878D3">
        <w:rPr>
          <w:rFonts w:ascii="Times New Roman" w:hAnsi="Times New Roman" w:cs="Times New Roman"/>
          <w:i/>
          <w:sz w:val="24"/>
          <w:szCs w:val="24"/>
        </w:rPr>
        <w:t>S. meliloti</w:t>
      </w:r>
      <w:r w:rsidRPr="006878D3">
        <w:rPr>
          <w:rFonts w:ascii="Times New Roman" w:hAnsi="Times New Roman" w:cs="Times New Roman"/>
          <w:sz w:val="24"/>
          <w:szCs w:val="24"/>
        </w:rPr>
        <w:t xml:space="preserve"> used in this study were previous </w:t>
      </w:r>
      <w:r>
        <w:rPr>
          <w:rFonts w:ascii="Times New Roman" w:hAnsi="Times New Roman" w:cs="Times New Roman"/>
          <w:sz w:val="24"/>
          <w:szCs w:val="24"/>
        </w:rPr>
        <w:t>des</w:t>
      </w:r>
      <w:r w:rsidRPr="006878D3">
        <w:rPr>
          <w:rFonts w:ascii="Times New Roman" w:hAnsi="Times New Roman" w:cs="Times New Roman"/>
          <w:sz w:val="24"/>
          <w:szCs w:val="24"/>
        </w:rPr>
        <w:t xml:space="preserve">cribed </w:t>
      </w:r>
      <w:r w:rsidRPr="00035F81">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"Many bacteria carry two or more chromosome-like replicons. This occurs in pathogens such as Vibrio cholerea and Brucella abortis as well as in many N2-fixing plant symbionts including all isolates of the alfalfa root-nodule bacteria Sinorhizobium meliloti. Understanding the evolution and role of this multipartite genome organization will provide significant insight into these important organisms; yet this knowledge remains incomplete, in part, because technical challenges of large-scale genome manipulations have limited experimental analyses. The distinct evolutionary histories and characteristics of the three replicons that constitute the S. meliloti genome (the chromosome (3.65 Mb), pSymA megaplasmid (1.35 Mb), and pSymB chromid (1.68 Mb)) makes this a good model to examine this topic. We transferred essential genes from pSymB into the chromosome, and constructed strains that lack pSymB as well as both pSymA and pSymB. This is the largest reduction (45.4%, 3.04 megabases, 2866 genes) of a prokaryotic genome to date and the first removal of an essential chromid. Strikingly, strains lacking pSymA and pSymB (\u0394pSymAB) lost the ability to utilize 55 of 74 carbon sources and various sources of nitrogen, phosphorous and sulfur, yet the \u0394pSymAB strain grew well in minimal salts media and in sterile soil. This suggests that the core chromosome is sufficient for growth in a bulk soil environment and that the pSymA and pSymB replicons carry genes with more specialized functions such as growth in the rhizosphere and interaction with the plant. These experimental data support a generalized evolutionary model, in which non-chromosomal replicons primarily carry genes with more specialized functions. These large secondary replicons increase the organism's niche range, which offsets their metabolic burden on the cell (e.g. pSymA). Subsequent co-evolution with the chromosome then leads to the formation of a chromid through the acquisition of functions core to all niches (e.g. pSymB).", "author" : [ { "dropping-particle" : "", "family" : "DiCenzo", "given" : "George C", "non-dropping-particle" : "", "parse-names" : false, "suffix" : "" }, { "dropping-particle" : "", "family" : "MacLean", "given" : "Allyson M", "non-dropping-particle" : "", "parse-names" : false, "suffix" : "" }, { "dropping-particle" : "", "family" : "Milunovic", "given" : "Branislava", "non-dropping-particle" : "", "parse-names" : false, "suffix" : "" }, { "dropping-particle" : "", "family" : "Golding", "given" : "G Brian", "non-dropping-particle" : "", "parse-names" : false, "suffix" : "" }, { "dropping-particle" : "", "family" : "Finan", "given" : "Turlough M", "non-dropping-particle" : "", "parse-names" : false, "suffix" : "" } ], "container-title" : "PLoS Genet.", "id" : "ITEM-1", "issue" : "10", "issued" : { "date-parts" : [ [ "2014", "10" ] ] }, "page" : "e1004742", "title" : "Examination of prokaryotic multipartite genome evolution through experimental genome reduction", "type" : "article-journal", "volume" : "10" }, "uris" : [ "http://www.mendeley.com/documents/?uuid=8fd45f77-71a7-453b-9ae6-5bb2c5024480" ] }, { "id" : "ITEM-2", "itemData" : { "author" : [ { "dropping-particle" : "", "family" : "Oresnik", "given" : "Ivan J", "non-dropping-particle" : "", "parse-names" : false, "suffix" : "" }, { "dropping-particle" : "", "family" : "Liu", "given" : "Shu-Lin", "non-dropping-particle" : "", "parse-names" : false, "suffix" : "" }, { "dropping-particle" : "", "family" : "Yost", "given" : "Christopher K", "non-dropping-particle" : "", "parse-names" : false, "suffix" : "" }, { "dropping-particle" : "", "family" : "Hynes", "given" : "Michael F", "non-dropping-particle" : "", "parse-names" : false, "suffix" : "" } ], "container-title" : "J. Bacteriol.", "id" : "ITEM-2", "issue" : "12", "issued" : { "date-parts" : [ [ "2000" ] ] }, "page" : "3582-3586", "title" : "Megaplasmid pRme2011a of Sinorhizobium meliloti ss not required for viability", "type" : "article-journal", "volume" : "182" }, "uris" : [ "http://www.mendeley.com/documents/?uuid=ff910369-9ec9-4625-a20d-69260aeadeb3" ] } ], "mendeley" : { "previouslyFormattedCitation" : "(DiCenzo, MacLean, Milunovic, Golding, &amp; Finan, 2014; Oresnik, Liu, Yost, &amp; Hynes, 2000)" }, "properties" : { "noteIndex" : 0 }, "schema" : "https://github.com/citation-style-language/schema/raw/master/csl-citation.json" }</w:instrText>
      </w:r>
      <w:r w:rsidRPr="00035F81">
        <w:rPr>
          <w:rFonts w:ascii="Times New Roman" w:hAnsi="Times New Roman" w:cs="Times New Roman"/>
          <w:sz w:val="24"/>
          <w:szCs w:val="24"/>
        </w:rPr>
        <w:fldChar w:fldCharType="separate"/>
      </w:r>
      <w:r w:rsidRPr="00A2167B">
        <w:rPr>
          <w:rFonts w:ascii="Times New Roman" w:hAnsi="Times New Roman" w:cs="Times New Roman"/>
          <w:noProof/>
          <w:sz w:val="24"/>
          <w:szCs w:val="24"/>
        </w:rPr>
        <w:t>(DiCenzo, MacLean, Milunovic, Golding, &amp; Finan, 2014; Oresnik, Liu, Yost, &amp; Hynes, 2000)</w:t>
      </w:r>
      <w:r w:rsidRPr="00035F81">
        <w:rPr>
          <w:rFonts w:ascii="Times New Roman" w:hAnsi="Times New Roman" w:cs="Times New Roman"/>
          <w:sz w:val="24"/>
          <w:szCs w:val="24"/>
        </w:rPr>
        <w:fldChar w:fldCharType="end"/>
      </w:r>
      <w:r w:rsidRPr="00035F81">
        <w:rPr>
          <w:rFonts w:ascii="Times New Roman" w:hAnsi="Times New Roman" w:cs="Times New Roman"/>
          <w:sz w:val="24"/>
          <w:szCs w:val="24"/>
        </w:rPr>
        <w:t>, w</w:t>
      </w:r>
      <w:r w:rsidRPr="006878D3">
        <w:rPr>
          <w:rFonts w:ascii="Times New Roman" w:hAnsi="Times New Roman" w:cs="Times New Roman"/>
          <w:sz w:val="24"/>
          <w:szCs w:val="24"/>
        </w:rPr>
        <w:t xml:space="preserve">hich included wild type Rm2011 (SU47 </w:t>
      </w:r>
      <w:r w:rsidRPr="006878D3">
        <w:rPr>
          <w:rFonts w:ascii="Times New Roman" w:hAnsi="Times New Roman" w:cs="Times New Roman"/>
          <w:i/>
          <w:sz w:val="24"/>
          <w:szCs w:val="24"/>
        </w:rPr>
        <w:t>str-3</w:t>
      </w:r>
      <w:r w:rsidRPr="006878D3">
        <w:rPr>
          <w:rFonts w:ascii="Times New Roman" w:hAnsi="Times New Roman" w:cs="Times New Roman"/>
          <w:sz w:val="24"/>
          <w:szCs w:val="24"/>
        </w:rPr>
        <w:t>), SmA818 (</w:t>
      </w:r>
      <w:proofErr w:type="spellStart"/>
      <w:r w:rsidRPr="006878D3">
        <w:rPr>
          <w:rFonts w:ascii="Times New Roman" w:hAnsi="Times New Roman" w:cs="Times New Roman"/>
          <w:sz w:val="24"/>
          <w:szCs w:val="24"/>
        </w:rPr>
        <w:t>ΔpSymA</w:t>
      </w:r>
      <w:proofErr w:type="spellEnd"/>
      <w:r w:rsidRPr="006878D3">
        <w:rPr>
          <w:rFonts w:ascii="Times New Roman" w:hAnsi="Times New Roman" w:cs="Times New Roman"/>
          <w:sz w:val="24"/>
          <w:szCs w:val="24"/>
        </w:rPr>
        <w:t>), RmP3009 (</w:t>
      </w:r>
      <w:proofErr w:type="spellStart"/>
      <w:r w:rsidRPr="006878D3">
        <w:rPr>
          <w:rFonts w:ascii="Times New Roman" w:hAnsi="Times New Roman" w:cs="Times New Roman"/>
          <w:sz w:val="24"/>
          <w:szCs w:val="24"/>
        </w:rPr>
        <w:t>ΔpSymB</w:t>
      </w:r>
      <w:proofErr w:type="spellEnd"/>
      <w:r w:rsidRPr="006878D3">
        <w:rPr>
          <w:rFonts w:ascii="Times New Roman" w:hAnsi="Times New Roman" w:cs="Times New Roman"/>
          <w:sz w:val="24"/>
          <w:szCs w:val="24"/>
        </w:rPr>
        <w:t>) and RmP2917 (</w:t>
      </w:r>
      <w:proofErr w:type="spellStart"/>
      <w:r w:rsidRPr="006878D3">
        <w:rPr>
          <w:rFonts w:ascii="Times New Roman" w:hAnsi="Times New Roman" w:cs="Times New Roman"/>
          <w:sz w:val="24"/>
          <w:szCs w:val="24"/>
        </w:rPr>
        <w:t>ΔpSymAB</w:t>
      </w:r>
      <w:proofErr w:type="spellEnd"/>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ΔpSymA</w:t>
      </w:r>
      <w:proofErr w:type="spellEnd"/>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ΔpSymB</w:t>
      </w:r>
      <w:proofErr w:type="spellEnd"/>
      <w:r w:rsidRPr="006878D3">
        <w:rPr>
          <w:rFonts w:ascii="Times New Roman" w:hAnsi="Times New Roman" w:cs="Times New Roman"/>
          <w:sz w:val="24"/>
          <w:szCs w:val="24"/>
        </w:rPr>
        <w:t xml:space="preserve"> and </w:t>
      </w:r>
      <w:proofErr w:type="spellStart"/>
      <w:r w:rsidRPr="006878D3">
        <w:rPr>
          <w:rFonts w:ascii="Times New Roman" w:hAnsi="Times New Roman" w:cs="Times New Roman"/>
          <w:sz w:val="24"/>
          <w:szCs w:val="24"/>
        </w:rPr>
        <w:t>ΔpSymAB</w:t>
      </w:r>
      <w:proofErr w:type="spellEnd"/>
      <w:r w:rsidRPr="006878D3">
        <w:rPr>
          <w:rFonts w:ascii="Times New Roman" w:hAnsi="Times New Roman" w:cs="Times New Roman"/>
          <w:sz w:val="24"/>
          <w:szCs w:val="24"/>
        </w:rPr>
        <w:t xml:space="preserve"> were derived from Rm2011by the removal of pSymA, pSymB or both megaplasmids</w:t>
      </w:r>
      <w:r>
        <w:rPr>
          <w:rFonts w:ascii="Times New Roman" w:hAnsi="Times New Roman" w:cs="Times New Roman"/>
          <w:sz w:val="24"/>
          <w:szCs w:val="24"/>
        </w:rPr>
        <w:t>,</w:t>
      </w:r>
      <w:r w:rsidRPr="006878D3">
        <w:rPr>
          <w:rFonts w:ascii="Times New Roman" w:hAnsi="Times New Roman" w:cs="Times New Roman"/>
          <w:sz w:val="24"/>
          <w:szCs w:val="24"/>
        </w:rPr>
        <w:t xml:space="preserve"> respectively. Essential genes, </w:t>
      </w:r>
      <w:proofErr w:type="spellStart"/>
      <w:r w:rsidRPr="006878D3">
        <w:rPr>
          <w:rFonts w:ascii="Times New Roman" w:hAnsi="Times New Roman" w:cs="Times New Roman"/>
          <w:i/>
          <w:sz w:val="24"/>
          <w:szCs w:val="24"/>
        </w:rPr>
        <w:t>tRNA</w:t>
      </w:r>
      <w:r w:rsidRPr="006878D3">
        <w:rPr>
          <w:rFonts w:ascii="Times New Roman" w:hAnsi="Times New Roman" w:cs="Times New Roman"/>
          <w:i/>
          <w:sz w:val="24"/>
          <w:szCs w:val="24"/>
          <w:vertAlign w:val="superscript"/>
        </w:rPr>
        <w:t>arg</w:t>
      </w:r>
      <w:proofErr w:type="spellEnd"/>
      <w:r w:rsidRPr="006878D3">
        <w:rPr>
          <w:rFonts w:ascii="Times New Roman" w:hAnsi="Times New Roman" w:cs="Times New Roman"/>
          <w:sz w:val="24"/>
          <w:szCs w:val="24"/>
        </w:rPr>
        <w:t xml:space="preserve"> and </w:t>
      </w:r>
      <w:proofErr w:type="spellStart"/>
      <w:r w:rsidRPr="006878D3">
        <w:rPr>
          <w:rFonts w:ascii="Times New Roman" w:hAnsi="Times New Roman" w:cs="Times New Roman"/>
          <w:i/>
          <w:sz w:val="24"/>
          <w:szCs w:val="24"/>
        </w:rPr>
        <w:t>engA</w:t>
      </w:r>
      <w:proofErr w:type="spellEnd"/>
      <w:r w:rsidRPr="006878D3">
        <w:rPr>
          <w:rFonts w:ascii="Times New Roman" w:hAnsi="Times New Roman" w:cs="Times New Roman"/>
          <w:sz w:val="24"/>
          <w:szCs w:val="24"/>
        </w:rPr>
        <w:t xml:space="preserve">, in pSymB were integrated into the chromosome. </w:t>
      </w:r>
    </w:p>
    <w:p w:rsidR="00A2167B" w:rsidRPr="006878D3" w:rsidRDefault="00A2167B" w:rsidP="00A2167B">
      <w:pPr>
        <w:spacing w:line="240" w:lineRule="auto"/>
        <w:ind w:firstLine="720"/>
        <w:jc w:val="both"/>
        <w:rPr>
          <w:rFonts w:ascii="Times New Roman" w:hAnsi="Times New Roman" w:cs="Times New Roman"/>
          <w:sz w:val="24"/>
          <w:szCs w:val="24"/>
        </w:rPr>
      </w:pPr>
      <w:proofErr w:type="spellStart"/>
      <w:r w:rsidRPr="006878D3">
        <w:rPr>
          <w:rFonts w:ascii="Times New Roman" w:hAnsi="Times New Roman" w:cs="Times New Roman"/>
          <w:sz w:val="24"/>
          <w:szCs w:val="24"/>
        </w:rPr>
        <w:t>LBmc</w:t>
      </w:r>
      <w:proofErr w:type="spellEnd"/>
      <w:r w:rsidRPr="006878D3">
        <w:rPr>
          <w:rFonts w:ascii="Times New Roman" w:hAnsi="Times New Roman" w:cs="Times New Roman"/>
          <w:sz w:val="24"/>
          <w:szCs w:val="24"/>
        </w:rPr>
        <w:t xml:space="preserve"> (per liter: 10 g </w:t>
      </w:r>
      <w:proofErr w:type="spellStart"/>
      <w:r w:rsidRPr="006878D3">
        <w:rPr>
          <w:rFonts w:ascii="Times New Roman" w:hAnsi="Times New Roman" w:cs="Times New Roman"/>
          <w:sz w:val="24"/>
          <w:szCs w:val="24"/>
        </w:rPr>
        <w:t>Bacto</w:t>
      </w:r>
      <w:proofErr w:type="spellEnd"/>
      <w:r w:rsidRPr="006878D3">
        <w:rPr>
          <w:rFonts w:ascii="Times New Roman" w:hAnsi="Times New Roman" w:cs="Times New Roman"/>
          <w:sz w:val="24"/>
          <w:szCs w:val="24"/>
        </w:rPr>
        <w:t xml:space="preserve"> tryptone, 5 g </w:t>
      </w:r>
      <w:proofErr w:type="spellStart"/>
      <w:r w:rsidRPr="006878D3">
        <w:rPr>
          <w:rFonts w:ascii="Times New Roman" w:hAnsi="Times New Roman" w:cs="Times New Roman"/>
          <w:sz w:val="24"/>
          <w:szCs w:val="24"/>
        </w:rPr>
        <w:t>Bacto</w:t>
      </w:r>
      <w:proofErr w:type="spellEnd"/>
      <w:r w:rsidRPr="006878D3">
        <w:rPr>
          <w:rFonts w:ascii="Times New Roman" w:hAnsi="Times New Roman" w:cs="Times New Roman"/>
          <w:sz w:val="24"/>
          <w:szCs w:val="24"/>
        </w:rPr>
        <w:t xml:space="preserve"> yeast extract, 5 g </w:t>
      </w:r>
      <w:proofErr w:type="spellStart"/>
      <w:r w:rsidRPr="006878D3">
        <w:rPr>
          <w:rFonts w:ascii="Times New Roman" w:hAnsi="Times New Roman" w:cs="Times New Roman"/>
          <w:sz w:val="24"/>
          <w:szCs w:val="24"/>
        </w:rPr>
        <w:t>NaCl</w:t>
      </w:r>
      <w:proofErr w:type="spellEnd"/>
      <w:r w:rsidRPr="006878D3">
        <w:rPr>
          <w:rFonts w:ascii="Times New Roman" w:hAnsi="Times New Roman" w:cs="Times New Roman"/>
          <w:sz w:val="24"/>
          <w:szCs w:val="24"/>
        </w:rPr>
        <w:t xml:space="preserve">, 2.5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MgSO</w:t>
      </w:r>
      <w:r w:rsidRPr="006878D3">
        <w:rPr>
          <w:rFonts w:ascii="Times New Roman" w:hAnsi="Times New Roman" w:cs="Times New Roman"/>
          <w:sz w:val="24"/>
          <w:szCs w:val="24"/>
          <w:vertAlign w:val="subscript"/>
        </w:rPr>
        <w:t>4</w:t>
      </w:r>
      <w:r w:rsidRPr="006878D3">
        <w:rPr>
          <w:rFonts w:ascii="Times New Roman" w:hAnsi="Times New Roman" w:cs="Times New Roman"/>
          <w:sz w:val="24"/>
          <w:szCs w:val="24"/>
        </w:rPr>
        <w:t xml:space="preserve">, 2.5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CaCl</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 xml:space="preserve">, 2 </w:t>
      </w:r>
      <w:proofErr w:type="spellStart"/>
      <w:r w:rsidRPr="006878D3">
        <w:rPr>
          <w:rFonts w:ascii="Times New Roman" w:hAnsi="Times New Roman" w:cs="Times New Roman"/>
          <w:sz w:val="24"/>
          <w:szCs w:val="24"/>
        </w:rPr>
        <w:t>μM</w:t>
      </w:r>
      <w:proofErr w:type="spellEnd"/>
      <w:r w:rsidRPr="006878D3">
        <w:rPr>
          <w:rFonts w:ascii="Times New Roman" w:hAnsi="Times New Roman" w:cs="Times New Roman"/>
          <w:sz w:val="24"/>
          <w:szCs w:val="24"/>
        </w:rPr>
        <w:t xml:space="preserve"> CoCl</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 was used as the complex medi</w:t>
      </w:r>
      <w:r>
        <w:rPr>
          <w:rFonts w:ascii="Times New Roman" w:hAnsi="Times New Roman" w:cs="Times New Roman"/>
          <w:sz w:val="24"/>
          <w:szCs w:val="24"/>
        </w:rPr>
        <w:t>um</w:t>
      </w:r>
      <w:r w:rsidRPr="006878D3">
        <w:rPr>
          <w:rFonts w:ascii="Times New Roman" w:hAnsi="Times New Roman" w:cs="Times New Roman"/>
          <w:sz w:val="24"/>
          <w:szCs w:val="24"/>
        </w:rPr>
        <w:t>, and M9-sucrose</w:t>
      </w:r>
      <w:r>
        <w:rPr>
          <w:rFonts w:ascii="Times New Roman" w:hAnsi="Times New Roman" w:cs="Times New Roman"/>
          <w:sz w:val="24"/>
          <w:szCs w:val="24"/>
        </w:rPr>
        <w:t xml:space="preserve"> medium</w:t>
      </w:r>
      <w:r w:rsidRPr="006878D3">
        <w:rPr>
          <w:rFonts w:ascii="Times New Roman" w:hAnsi="Times New Roman" w:cs="Times New Roman"/>
          <w:sz w:val="24"/>
          <w:szCs w:val="24"/>
        </w:rPr>
        <w:t xml:space="preserve"> (41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Na</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HPO</w:t>
      </w:r>
      <w:r w:rsidRPr="006878D3">
        <w:rPr>
          <w:rFonts w:ascii="Times New Roman" w:hAnsi="Times New Roman" w:cs="Times New Roman"/>
          <w:sz w:val="24"/>
          <w:szCs w:val="24"/>
          <w:vertAlign w:val="subscript"/>
        </w:rPr>
        <w:t>4</w:t>
      </w:r>
      <w:r w:rsidRPr="006878D3">
        <w:rPr>
          <w:rFonts w:ascii="Times New Roman" w:hAnsi="Times New Roman" w:cs="Times New Roman"/>
          <w:sz w:val="24"/>
          <w:szCs w:val="24"/>
        </w:rPr>
        <w:t xml:space="preserve">, 22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KH</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PO</w:t>
      </w:r>
      <w:r w:rsidRPr="006878D3">
        <w:rPr>
          <w:rFonts w:ascii="Times New Roman" w:hAnsi="Times New Roman" w:cs="Times New Roman"/>
          <w:sz w:val="24"/>
          <w:szCs w:val="24"/>
          <w:vertAlign w:val="subscript"/>
        </w:rPr>
        <w:t>4</w:t>
      </w:r>
      <w:r w:rsidRPr="006878D3">
        <w:rPr>
          <w:rFonts w:ascii="Times New Roman" w:hAnsi="Times New Roman" w:cs="Times New Roman"/>
          <w:sz w:val="24"/>
          <w:szCs w:val="24"/>
        </w:rPr>
        <w:t xml:space="preserve">, 18.7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NH</w:t>
      </w:r>
      <w:r w:rsidRPr="006878D3">
        <w:rPr>
          <w:rFonts w:ascii="Times New Roman" w:hAnsi="Times New Roman" w:cs="Times New Roman"/>
          <w:sz w:val="24"/>
          <w:szCs w:val="24"/>
          <w:vertAlign w:val="subscript"/>
        </w:rPr>
        <w:t>4</w:t>
      </w:r>
      <w:r w:rsidRPr="006878D3">
        <w:rPr>
          <w:rFonts w:ascii="Times New Roman" w:hAnsi="Times New Roman" w:cs="Times New Roman"/>
          <w:sz w:val="24"/>
          <w:szCs w:val="24"/>
        </w:rPr>
        <w:t xml:space="preserve">Cl, 10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sucrose, 8.6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NaCl</w:t>
      </w:r>
      <w:proofErr w:type="spellEnd"/>
      <w:r w:rsidRPr="006878D3">
        <w:rPr>
          <w:rFonts w:ascii="Times New Roman" w:hAnsi="Times New Roman" w:cs="Times New Roman"/>
          <w:sz w:val="24"/>
          <w:szCs w:val="24"/>
        </w:rPr>
        <w:t xml:space="preserve">, 1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w:t>
      </w:r>
      <w:r w:rsidRPr="006878D3">
        <w:rPr>
          <w:rFonts w:ascii="Times New Roman" w:hAnsi="Times New Roman" w:cs="Times New Roman"/>
          <w:sz w:val="24"/>
          <w:szCs w:val="24"/>
        </w:rPr>
        <w:lastRenderedPageBreak/>
        <w:t>MgSO</w:t>
      </w:r>
      <w:r w:rsidRPr="006878D3">
        <w:rPr>
          <w:rFonts w:ascii="Times New Roman" w:hAnsi="Times New Roman" w:cs="Times New Roman"/>
          <w:sz w:val="24"/>
          <w:szCs w:val="24"/>
          <w:vertAlign w:val="subscript"/>
        </w:rPr>
        <w:t>4</w:t>
      </w:r>
      <w:r w:rsidRPr="006878D3">
        <w:rPr>
          <w:rFonts w:ascii="Times New Roman" w:hAnsi="Times New Roman" w:cs="Times New Roman"/>
          <w:sz w:val="24"/>
          <w:szCs w:val="24"/>
        </w:rPr>
        <w:t xml:space="preserve">, 0.25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CaCl</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 xml:space="preserve">, 38 </w:t>
      </w:r>
      <w:proofErr w:type="spellStart"/>
      <w:r w:rsidRPr="006878D3">
        <w:rPr>
          <w:rFonts w:ascii="Times New Roman" w:hAnsi="Times New Roman" w:cs="Times New Roman"/>
          <w:sz w:val="24"/>
          <w:szCs w:val="24"/>
        </w:rPr>
        <w:t>μM</w:t>
      </w:r>
      <w:proofErr w:type="spellEnd"/>
      <w:r w:rsidRPr="006878D3">
        <w:rPr>
          <w:rFonts w:ascii="Times New Roman" w:hAnsi="Times New Roman" w:cs="Times New Roman"/>
          <w:sz w:val="24"/>
          <w:szCs w:val="24"/>
        </w:rPr>
        <w:t xml:space="preserve"> FeCl</w:t>
      </w:r>
      <w:r w:rsidRPr="006878D3">
        <w:rPr>
          <w:rFonts w:ascii="Times New Roman" w:hAnsi="Times New Roman" w:cs="Times New Roman"/>
          <w:sz w:val="24"/>
          <w:szCs w:val="24"/>
          <w:vertAlign w:val="subscript"/>
        </w:rPr>
        <w:t>3</w:t>
      </w:r>
      <w:r w:rsidRPr="006878D3">
        <w:rPr>
          <w:rFonts w:ascii="Times New Roman" w:hAnsi="Times New Roman" w:cs="Times New Roman"/>
          <w:sz w:val="24"/>
          <w:szCs w:val="24"/>
        </w:rPr>
        <w:t xml:space="preserve">, 5 </w:t>
      </w:r>
      <w:proofErr w:type="spellStart"/>
      <w:r w:rsidRPr="006878D3">
        <w:rPr>
          <w:rFonts w:ascii="Times New Roman" w:hAnsi="Times New Roman" w:cs="Times New Roman"/>
          <w:sz w:val="24"/>
          <w:szCs w:val="24"/>
        </w:rPr>
        <w:t>μM</w:t>
      </w:r>
      <w:proofErr w:type="spellEnd"/>
      <w:r w:rsidRPr="006878D3">
        <w:rPr>
          <w:rFonts w:ascii="Times New Roman" w:hAnsi="Times New Roman" w:cs="Times New Roman"/>
          <w:sz w:val="24"/>
          <w:szCs w:val="24"/>
        </w:rPr>
        <w:t xml:space="preserve"> thiamine-</w:t>
      </w:r>
      <w:proofErr w:type="spellStart"/>
      <w:r w:rsidRPr="006878D3">
        <w:rPr>
          <w:rFonts w:ascii="Times New Roman" w:hAnsi="Times New Roman" w:cs="Times New Roman"/>
          <w:sz w:val="24"/>
          <w:szCs w:val="24"/>
        </w:rPr>
        <w:t>HCl</w:t>
      </w:r>
      <w:proofErr w:type="spellEnd"/>
      <w:r w:rsidRPr="006878D3">
        <w:rPr>
          <w:rFonts w:ascii="Times New Roman" w:hAnsi="Times New Roman" w:cs="Times New Roman"/>
          <w:sz w:val="24"/>
          <w:szCs w:val="24"/>
        </w:rPr>
        <w:t xml:space="preserve">, 4.1 </w:t>
      </w:r>
      <w:proofErr w:type="spellStart"/>
      <w:r w:rsidRPr="006878D3">
        <w:rPr>
          <w:rFonts w:ascii="Times New Roman" w:hAnsi="Times New Roman" w:cs="Times New Roman"/>
          <w:sz w:val="24"/>
          <w:szCs w:val="24"/>
        </w:rPr>
        <w:t>μM</w:t>
      </w:r>
      <w:proofErr w:type="spellEnd"/>
      <w:r w:rsidRPr="006878D3">
        <w:rPr>
          <w:rFonts w:ascii="Times New Roman" w:hAnsi="Times New Roman" w:cs="Times New Roman"/>
          <w:sz w:val="24"/>
          <w:szCs w:val="24"/>
        </w:rPr>
        <w:t xml:space="preserve"> biotin</w:t>
      </w:r>
      <w:r>
        <w:rPr>
          <w:rFonts w:ascii="Times New Roman" w:hAnsi="Times New Roman" w:cs="Times New Roman"/>
          <w:sz w:val="24"/>
          <w:szCs w:val="24"/>
        </w:rPr>
        <w:t xml:space="preserve"> and</w:t>
      </w:r>
      <w:r w:rsidRPr="006878D3">
        <w:rPr>
          <w:rFonts w:ascii="Times New Roman" w:hAnsi="Times New Roman" w:cs="Times New Roman"/>
          <w:sz w:val="24"/>
          <w:szCs w:val="24"/>
        </w:rPr>
        <w:t xml:space="preserve"> 42 </w:t>
      </w:r>
      <w:proofErr w:type="spellStart"/>
      <w:r w:rsidRPr="006878D3">
        <w:rPr>
          <w:rFonts w:ascii="Times New Roman" w:hAnsi="Times New Roman" w:cs="Times New Roman"/>
          <w:sz w:val="24"/>
          <w:szCs w:val="24"/>
        </w:rPr>
        <w:t>nM</w:t>
      </w:r>
      <w:proofErr w:type="spellEnd"/>
      <w:r w:rsidRPr="006878D3">
        <w:rPr>
          <w:rFonts w:ascii="Times New Roman" w:hAnsi="Times New Roman" w:cs="Times New Roman"/>
          <w:sz w:val="24"/>
          <w:szCs w:val="24"/>
        </w:rPr>
        <w:t xml:space="preserve"> CoCl</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 was used as</w:t>
      </w:r>
      <w:r>
        <w:rPr>
          <w:rFonts w:ascii="Times New Roman" w:hAnsi="Times New Roman" w:cs="Times New Roman"/>
          <w:sz w:val="24"/>
          <w:szCs w:val="24"/>
        </w:rPr>
        <w:t xml:space="preserve"> a</w:t>
      </w:r>
      <w:r w:rsidRPr="006878D3">
        <w:rPr>
          <w:rFonts w:ascii="Times New Roman" w:hAnsi="Times New Roman" w:cs="Times New Roman"/>
          <w:sz w:val="24"/>
          <w:szCs w:val="24"/>
        </w:rPr>
        <w:t xml:space="preserve"> minimal medium. </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 xml:space="preserve">All four strains of </w:t>
      </w:r>
      <w:r w:rsidRPr="006878D3">
        <w:rPr>
          <w:rFonts w:ascii="Times New Roman" w:hAnsi="Times New Roman" w:cs="Times New Roman"/>
          <w:i/>
          <w:sz w:val="24"/>
          <w:szCs w:val="24"/>
        </w:rPr>
        <w:t>S. meliloti</w:t>
      </w:r>
      <w:r w:rsidRPr="006878D3">
        <w:rPr>
          <w:rFonts w:ascii="Times New Roman" w:hAnsi="Times New Roman" w:cs="Times New Roman"/>
          <w:sz w:val="24"/>
          <w:szCs w:val="24"/>
        </w:rPr>
        <w:t xml:space="preserve"> were cultured to early stationary phase in 5 mL M9/</w:t>
      </w:r>
      <w:proofErr w:type="spellStart"/>
      <w:r w:rsidRPr="006878D3">
        <w:rPr>
          <w:rFonts w:ascii="Times New Roman" w:hAnsi="Times New Roman" w:cs="Times New Roman"/>
          <w:sz w:val="24"/>
          <w:szCs w:val="24"/>
        </w:rPr>
        <w:t>LBmc</w:t>
      </w:r>
      <w:proofErr w:type="spellEnd"/>
      <w:r w:rsidRPr="006878D3">
        <w:rPr>
          <w:rFonts w:ascii="Times New Roman" w:hAnsi="Times New Roman" w:cs="Times New Roman"/>
          <w:sz w:val="24"/>
          <w:szCs w:val="24"/>
        </w:rPr>
        <w:t xml:space="preserve"> at 30ºC. At 3.0 OD</w:t>
      </w:r>
      <w:r w:rsidRPr="006878D3">
        <w:rPr>
          <w:rFonts w:ascii="Times New Roman" w:hAnsi="Times New Roman" w:cs="Times New Roman"/>
          <w:sz w:val="24"/>
          <w:szCs w:val="24"/>
          <w:vertAlign w:val="subscript"/>
        </w:rPr>
        <w:t>600</w:t>
      </w:r>
      <w:r w:rsidRPr="006878D3">
        <w:rPr>
          <w:rFonts w:ascii="Times New Roman" w:hAnsi="Times New Roman" w:cs="Times New Roman"/>
          <w:sz w:val="24"/>
          <w:szCs w:val="24"/>
        </w:rPr>
        <w:t xml:space="preserve">, the bacterial culture was washed once </w:t>
      </w:r>
      <w:r>
        <w:rPr>
          <w:rFonts w:ascii="Times New Roman" w:hAnsi="Times New Roman" w:cs="Times New Roman"/>
          <w:sz w:val="24"/>
          <w:szCs w:val="24"/>
        </w:rPr>
        <w:t xml:space="preserve">by centrifugation </w:t>
      </w:r>
      <w:r w:rsidRPr="006878D3">
        <w:rPr>
          <w:rFonts w:ascii="Times New Roman" w:hAnsi="Times New Roman" w:cs="Times New Roman"/>
          <w:sz w:val="24"/>
          <w:szCs w:val="24"/>
        </w:rPr>
        <w:t xml:space="preserve">with fresh media (M9 or </w:t>
      </w:r>
      <w:proofErr w:type="spellStart"/>
      <w:r w:rsidRPr="006878D3">
        <w:rPr>
          <w:rFonts w:ascii="Times New Roman" w:hAnsi="Times New Roman" w:cs="Times New Roman"/>
          <w:sz w:val="24"/>
          <w:szCs w:val="24"/>
        </w:rPr>
        <w:t>LBmc</w:t>
      </w:r>
      <w:proofErr w:type="spellEnd"/>
      <w:r w:rsidRPr="006878D3">
        <w:rPr>
          <w:rFonts w:ascii="Times New Roman" w:hAnsi="Times New Roman" w:cs="Times New Roman"/>
          <w:sz w:val="24"/>
          <w:szCs w:val="24"/>
        </w:rPr>
        <w:t xml:space="preserve"> as appropriate) and re</w:t>
      </w:r>
      <w:r>
        <w:rPr>
          <w:rFonts w:ascii="Times New Roman" w:hAnsi="Times New Roman" w:cs="Times New Roman"/>
          <w:sz w:val="24"/>
          <w:szCs w:val="24"/>
        </w:rPr>
        <w:t>-</w:t>
      </w:r>
      <w:r w:rsidRPr="006878D3">
        <w:rPr>
          <w:rFonts w:ascii="Times New Roman" w:hAnsi="Times New Roman" w:cs="Times New Roman"/>
          <w:sz w:val="24"/>
          <w:szCs w:val="24"/>
        </w:rPr>
        <w:t>suspended in fresh media to a final OD</w:t>
      </w:r>
      <w:r w:rsidRPr="006878D3">
        <w:rPr>
          <w:rFonts w:ascii="Times New Roman" w:hAnsi="Times New Roman" w:cs="Times New Roman"/>
          <w:sz w:val="24"/>
          <w:szCs w:val="24"/>
          <w:vertAlign w:val="subscript"/>
        </w:rPr>
        <w:t>600</w:t>
      </w:r>
      <w:r w:rsidRPr="006878D3">
        <w:rPr>
          <w:rFonts w:ascii="Times New Roman" w:hAnsi="Times New Roman" w:cs="Times New Roman"/>
          <w:sz w:val="24"/>
          <w:szCs w:val="24"/>
        </w:rPr>
        <w:t xml:space="preserve"> of 0.05.  Th</w:t>
      </w:r>
      <w:r>
        <w:rPr>
          <w:rFonts w:ascii="Times New Roman" w:hAnsi="Times New Roman" w:cs="Times New Roman"/>
          <w:sz w:val="24"/>
          <w:szCs w:val="24"/>
        </w:rPr>
        <w:t>ese</w:t>
      </w:r>
      <w:r w:rsidRPr="006878D3">
        <w:rPr>
          <w:rFonts w:ascii="Times New Roman" w:hAnsi="Times New Roman" w:cs="Times New Roman"/>
          <w:sz w:val="24"/>
          <w:szCs w:val="24"/>
        </w:rPr>
        <w:t xml:space="preserve"> culture</w:t>
      </w:r>
      <w:r>
        <w:rPr>
          <w:rFonts w:ascii="Times New Roman" w:hAnsi="Times New Roman" w:cs="Times New Roman"/>
          <w:sz w:val="24"/>
          <w:szCs w:val="24"/>
        </w:rPr>
        <w:t>s</w:t>
      </w:r>
      <w:r w:rsidRPr="006878D3">
        <w:rPr>
          <w:rFonts w:ascii="Times New Roman" w:hAnsi="Times New Roman" w:cs="Times New Roman"/>
          <w:sz w:val="24"/>
          <w:szCs w:val="24"/>
        </w:rPr>
        <w:t xml:space="preserve"> w</w:t>
      </w:r>
      <w:r>
        <w:rPr>
          <w:rFonts w:ascii="Times New Roman" w:hAnsi="Times New Roman" w:cs="Times New Roman"/>
          <w:sz w:val="24"/>
          <w:szCs w:val="24"/>
        </w:rPr>
        <w:t>ere</w:t>
      </w:r>
      <w:r w:rsidRPr="006878D3">
        <w:rPr>
          <w:rFonts w:ascii="Times New Roman" w:hAnsi="Times New Roman" w:cs="Times New Roman"/>
          <w:sz w:val="24"/>
          <w:szCs w:val="24"/>
        </w:rPr>
        <w:t xml:space="preserve"> aliquoted into seven test tubes with 5 mL each and incubated at 30ºC. Cells and supernatants from six of the test tube were collected for metabolomic analyses</w:t>
      </w:r>
      <w:r>
        <w:rPr>
          <w:rFonts w:ascii="Times New Roman" w:hAnsi="Times New Roman" w:cs="Times New Roman"/>
          <w:sz w:val="24"/>
          <w:szCs w:val="24"/>
        </w:rPr>
        <w:t xml:space="preserve"> </w:t>
      </w:r>
      <w:r w:rsidRPr="006878D3">
        <w:rPr>
          <w:rFonts w:ascii="Times New Roman" w:hAnsi="Times New Roman" w:cs="Times New Roman"/>
          <w:sz w:val="24"/>
          <w:szCs w:val="24"/>
        </w:rPr>
        <w:t>and the growth curve was measured using the seventh test tube.</w:t>
      </w:r>
    </w:p>
    <w:p w:rsidR="00A2167B" w:rsidRPr="006878D3" w:rsidRDefault="00A2167B" w:rsidP="00A2167B">
      <w:pPr>
        <w:spacing w:line="240" w:lineRule="auto"/>
        <w:jc w:val="both"/>
        <w:rPr>
          <w:rFonts w:ascii="Times New Roman" w:hAnsi="Times New Roman" w:cs="Times New Roman"/>
          <w:b/>
          <w:sz w:val="24"/>
          <w:szCs w:val="24"/>
        </w:rPr>
      </w:pPr>
      <w:r w:rsidRPr="006878D3">
        <w:rPr>
          <w:rFonts w:ascii="Times New Roman" w:hAnsi="Times New Roman" w:cs="Times New Roman"/>
          <w:b/>
          <w:sz w:val="24"/>
          <w:szCs w:val="24"/>
        </w:rPr>
        <w:t>Sample collection and extraction</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For intracellular metabolic analysis, cells from M9-sucrose culture were collected in sextuplicate at approximately 0.3, 0.5, 0.9, 1.6 and 3.5 (except for Rm2011 at 4.8) OD</w:t>
      </w:r>
      <w:r w:rsidRPr="006878D3">
        <w:rPr>
          <w:rFonts w:ascii="Times New Roman" w:hAnsi="Times New Roman" w:cs="Times New Roman"/>
          <w:sz w:val="24"/>
          <w:szCs w:val="24"/>
          <w:vertAlign w:val="subscript"/>
        </w:rPr>
        <w:t>600</w:t>
      </w:r>
      <w:r w:rsidRPr="006878D3">
        <w:rPr>
          <w:rFonts w:ascii="Times New Roman" w:hAnsi="Times New Roman" w:cs="Times New Roman"/>
          <w:sz w:val="24"/>
          <w:szCs w:val="24"/>
        </w:rPr>
        <w:t>. These samples were referred to as M1-5 with M1-</w:t>
      </w:r>
      <w:proofErr w:type="gramStart"/>
      <w:r w:rsidRPr="006878D3">
        <w:rPr>
          <w:rFonts w:ascii="Times New Roman" w:hAnsi="Times New Roman" w:cs="Times New Roman"/>
          <w:sz w:val="24"/>
          <w:szCs w:val="24"/>
        </w:rPr>
        <w:t>4 referring</w:t>
      </w:r>
      <w:proofErr w:type="gramEnd"/>
      <w:r w:rsidRPr="006878D3">
        <w:rPr>
          <w:rFonts w:ascii="Times New Roman" w:hAnsi="Times New Roman" w:cs="Times New Roman"/>
          <w:sz w:val="24"/>
          <w:szCs w:val="24"/>
        </w:rPr>
        <w:t xml:space="preserve"> to different stages of exponential </w:t>
      </w:r>
      <w:r>
        <w:rPr>
          <w:rFonts w:ascii="Times New Roman" w:hAnsi="Times New Roman" w:cs="Times New Roman"/>
          <w:sz w:val="24"/>
          <w:szCs w:val="24"/>
        </w:rPr>
        <w:t xml:space="preserve">growth </w:t>
      </w:r>
      <w:r w:rsidRPr="006878D3">
        <w:rPr>
          <w:rFonts w:ascii="Times New Roman" w:hAnsi="Times New Roman" w:cs="Times New Roman"/>
          <w:sz w:val="24"/>
          <w:szCs w:val="24"/>
        </w:rPr>
        <w:t xml:space="preserve">phases and M5 representing the stationary phase (Fig. 1). </w:t>
      </w:r>
      <w:r>
        <w:rPr>
          <w:rFonts w:ascii="Times New Roman" w:hAnsi="Times New Roman" w:cs="Times New Roman"/>
          <w:sz w:val="24"/>
          <w:szCs w:val="24"/>
        </w:rPr>
        <w:t>Aliquots</w:t>
      </w:r>
      <w:r w:rsidRPr="006878D3">
        <w:rPr>
          <w:rFonts w:ascii="Times New Roman" w:hAnsi="Times New Roman" w:cs="Times New Roman"/>
          <w:sz w:val="24"/>
          <w:szCs w:val="24"/>
        </w:rPr>
        <w:t xml:space="preserve"> of 1000, 600, 300, 176, 100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were taken at each time point, respectively, from the same 5 mL culture, so </w:t>
      </w:r>
      <w:r>
        <w:rPr>
          <w:rFonts w:ascii="Times New Roman" w:hAnsi="Times New Roman" w:cs="Times New Roman"/>
          <w:sz w:val="24"/>
          <w:szCs w:val="24"/>
        </w:rPr>
        <w:t xml:space="preserve">that </w:t>
      </w:r>
      <w:r w:rsidRPr="006878D3">
        <w:rPr>
          <w:rFonts w:ascii="Times New Roman" w:hAnsi="Times New Roman" w:cs="Times New Roman"/>
          <w:sz w:val="24"/>
          <w:szCs w:val="24"/>
        </w:rPr>
        <w:t>a constant of 6</w:t>
      </w:r>
      <m:oMath>
        <m:r>
          <w:rPr>
            <w:rFonts w:ascii="Cambria Math" w:hAnsi="Cambria Math" w:cs="Times New Roman"/>
            <w:sz w:val="24"/>
            <w:szCs w:val="24"/>
          </w:rPr>
          <m:t>×</m:t>
        </m:r>
      </m:oMath>
      <w:r w:rsidRPr="006878D3">
        <w:rPr>
          <w:rFonts w:ascii="Times New Roman" w:hAnsi="Times New Roman" w:cs="Times New Roman"/>
          <w:sz w:val="24"/>
          <w:szCs w:val="24"/>
        </w:rPr>
        <w:t>10</w:t>
      </w:r>
      <w:r w:rsidRPr="006878D3">
        <w:rPr>
          <w:rFonts w:ascii="Times New Roman" w:hAnsi="Times New Roman" w:cs="Times New Roman"/>
          <w:sz w:val="24"/>
          <w:szCs w:val="24"/>
          <w:vertAlign w:val="superscript"/>
        </w:rPr>
        <w:t>8</w:t>
      </w:r>
      <w:r w:rsidRPr="006878D3">
        <w:rPr>
          <w:rFonts w:ascii="Times New Roman" w:hAnsi="Times New Roman" w:cs="Times New Roman"/>
          <w:sz w:val="24"/>
          <w:szCs w:val="24"/>
        </w:rPr>
        <w:t xml:space="preserve"> cells were collected in each sample. The cells </w:t>
      </w:r>
      <w:r>
        <w:rPr>
          <w:rFonts w:ascii="Times New Roman" w:hAnsi="Times New Roman" w:cs="Times New Roman"/>
          <w:sz w:val="24"/>
          <w:szCs w:val="24"/>
        </w:rPr>
        <w:t xml:space="preserve">were </w:t>
      </w:r>
      <w:proofErr w:type="spellStart"/>
      <w:r w:rsidRPr="006878D3">
        <w:rPr>
          <w:rFonts w:ascii="Times New Roman" w:hAnsi="Times New Roman" w:cs="Times New Roman"/>
          <w:sz w:val="24"/>
          <w:szCs w:val="24"/>
        </w:rPr>
        <w:t>centrifugat</w:t>
      </w:r>
      <w:r>
        <w:rPr>
          <w:rFonts w:ascii="Times New Roman" w:hAnsi="Times New Roman" w:cs="Times New Roman"/>
          <w:sz w:val="24"/>
          <w:szCs w:val="24"/>
        </w:rPr>
        <w:t>ed</w:t>
      </w:r>
      <w:proofErr w:type="spellEnd"/>
      <w:r w:rsidRPr="006878D3">
        <w:rPr>
          <w:rFonts w:ascii="Times New Roman" w:hAnsi="Times New Roman" w:cs="Times New Roman"/>
          <w:sz w:val="24"/>
          <w:szCs w:val="24"/>
        </w:rPr>
        <w:t xml:space="preserve"> at 4ºC, and washed once with saline (0.85% </w:t>
      </w:r>
      <w:proofErr w:type="spellStart"/>
      <w:r w:rsidRPr="006878D3">
        <w:rPr>
          <w:rFonts w:ascii="Times New Roman" w:hAnsi="Times New Roman" w:cs="Times New Roman"/>
          <w:sz w:val="24"/>
          <w:szCs w:val="24"/>
        </w:rPr>
        <w:t>NaCl</w:t>
      </w:r>
      <w:proofErr w:type="spellEnd"/>
      <w:r w:rsidRPr="006878D3">
        <w:rPr>
          <w:rFonts w:ascii="Times New Roman" w:hAnsi="Times New Roman" w:cs="Times New Roman"/>
          <w:sz w:val="24"/>
          <w:szCs w:val="24"/>
        </w:rPr>
        <w:t xml:space="preserve">). The pellet was </w:t>
      </w:r>
      <w:r>
        <w:rPr>
          <w:rFonts w:ascii="Times New Roman" w:hAnsi="Times New Roman" w:cs="Times New Roman"/>
          <w:sz w:val="24"/>
          <w:szCs w:val="24"/>
        </w:rPr>
        <w:t xml:space="preserve">re-suspended and </w:t>
      </w:r>
      <w:r w:rsidRPr="006878D3">
        <w:rPr>
          <w:rFonts w:ascii="Times New Roman" w:hAnsi="Times New Roman" w:cs="Times New Roman"/>
          <w:sz w:val="24"/>
          <w:szCs w:val="24"/>
        </w:rPr>
        <w:t xml:space="preserve">extracted using 2:2:1 </w:t>
      </w:r>
      <w:proofErr w:type="spellStart"/>
      <w:r w:rsidRPr="006878D3">
        <w:rPr>
          <w:rFonts w:ascii="Times New Roman" w:hAnsi="Times New Roman" w:cs="Times New Roman"/>
          <w:sz w:val="24"/>
          <w:szCs w:val="24"/>
        </w:rPr>
        <w:t>MeOH</w:t>
      </w:r>
      <w:proofErr w:type="spellEnd"/>
      <w:r w:rsidRPr="006878D3">
        <w:rPr>
          <w:rFonts w:ascii="Times New Roman" w:hAnsi="Times New Roman" w:cs="Times New Roman"/>
          <w:sz w:val="24"/>
          <w:szCs w:val="24"/>
        </w:rPr>
        <w:t>/</w:t>
      </w:r>
      <w:proofErr w:type="spellStart"/>
      <w:r w:rsidRPr="006878D3">
        <w:rPr>
          <w:rFonts w:ascii="Times New Roman" w:hAnsi="Times New Roman" w:cs="Times New Roman"/>
          <w:sz w:val="24"/>
          <w:szCs w:val="24"/>
        </w:rPr>
        <w:t>EtOH</w:t>
      </w:r>
      <w:proofErr w:type="spellEnd"/>
      <w:r w:rsidRPr="006878D3">
        <w:rPr>
          <w:rFonts w:ascii="Times New Roman" w:hAnsi="Times New Roman" w:cs="Times New Roman"/>
          <w:sz w:val="24"/>
          <w:szCs w:val="24"/>
        </w:rPr>
        <w:t>/H</w:t>
      </w:r>
      <w:r w:rsidRPr="006878D3">
        <w:rPr>
          <w:rFonts w:ascii="Times New Roman" w:hAnsi="Times New Roman" w:cs="Times New Roman"/>
          <w:sz w:val="24"/>
          <w:szCs w:val="24"/>
          <w:vertAlign w:val="subscript"/>
        </w:rPr>
        <w:t>2</w:t>
      </w:r>
      <w:r w:rsidRPr="006878D3">
        <w:rPr>
          <w:rFonts w:ascii="Times New Roman" w:hAnsi="Times New Roman" w:cs="Times New Roman"/>
          <w:sz w:val="24"/>
          <w:szCs w:val="24"/>
        </w:rPr>
        <w:t xml:space="preserve">O </w:t>
      </w:r>
      <w:r>
        <w:rPr>
          <w:rFonts w:ascii="Times New Roman" w:hAnsi="Times New Roman" w:cs="Times New Roman"/>
          <w:sz w:val="24"/>
          <w:szCs w:val="24"/>
        </w:rPr>
        <w:t>as per a</w:t>
      </w:r>
      <w:r w:rsidRPr="006878D3">
        <w:rPr>
          <w:rFonts w:ascii="Times New Roman" w:hAnsi="Times New Roman" w:cs="Times New Roman"/>
          <w:sz w:val="24"/>
          <w:szCs w:val="24"/>
        </w:rPr>
        <w:t xml:space="preserve"> previously published protocol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"The comprehensive metabolomic analyses using eukaryotic and prokaryotic cells are an effective way to identify biomarkers or biochemical pathways which can then be used to characterize disease states, differences between cell lines or inducers of cellular stress responses. One of the most commonly used extraction methods for comprehensive metabolomics is the Bligh and Dyer method (BD) which separates the metabolome into polar and nonpolar fractions. These fractions are then typically analysed separately using hydrophilic interaction liquid chromatography (HILIC) and reversed-phase (RP) liquid chromatography (LC), respectively. However, this method has low sample throughput and can also be biased to either polar or nonpolar metabolites. Here, we introduce a MeOH/EtOH/H2O extraction paired with HILIC-time-of-flight (TOF)-mass spectrometry (MS) for comprehensive and simultaneous detection of both polar and nonpolar metabolites that is compatible for a wide array of cellular species cultured in different growth media. This method has been shown to be capable of separating polar metabolites by a HILIC mechanism and classes of lipids by an adsorption-like mechanism. Furthermore, this method is scalable and offers a substantial increase in sample throughput compared to BD with comparable extraction efficiency. This method was able to cover 92.2 % of the detectable metabolome of Gram-negative bacterium Sinorhizobium meliloti, as compared to 91.6 % of the metabolome by a combination of BD polar (59.4 %) and BD nonpolar (53.9 %) fractions. This single-extraction HILIC approach was successfully used to characterize the endometabolism of Gram-negative and Gram-positive bacteria as well as mammalian macrophages.", "author" : [ { "dropping-particle" : "", "family" : "Fei", "given" : "Fan", "non-dropping-particle" : "", "parse-names" : false, "suffix" : "" }, { "dropping-particle" : "", "family" : "Bowdish", "given" : "Dawn M E", "non-dropping-particle" : "", "parse-names" : false, "suffix" : "" }, { "dropping-particle" : "", "family" : "McCarry", "given" : "Brian E", "non-dropping-particle" : "", "parse-names" : false, "suffix" : "" } ], "container-title" : "Anal. Bioanal. Chem.", "id" : "ITEM-1", "issue" : "15", "issued" : { "date-parts" : [ [ "2014", "6" ] ] }, "page" : "3723-3733", "title" : "Comprehensive and simultaneous coverage of lipid and polar metabolites for endogenous cellular metabolomics using HILIC-TOF-MS", "type" : "article-journal", "volume" : "406" }, "uris" : [ "http://www.mendeley.com/documents/?uuid=509be9ee-426c-474f-8c8b-69fb6e855836" ] } ], "mendeley" : { "previouslyFormattedCitation" : "(Fei, Bowdish, &amp; McCarry, 2014)"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(Fei, Bowdish, &amp; McCarry, 2014)</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xml:space="preserve"> and stored </w:t>
      </w:r>
      <w:r>
        <w:rPr>
          <w:rFonts w:ascii="Times New Roman" w:hAnsi="Times New Roman" w:cs="Times New Roman"/>
          <w:sz w:val="24"/>
          <w:szCs w:val="24"/>
        </w:rPr>
        <w:t>at</w:t>
      </w:r>
      <w:r w:rsidRPr="006878D3">
        <w:rPr>
          <w:rFonts w:ascii="Times New Roman" w:hAnsi="Times New Roman" w:cs="Times New Roman"/>
          <w:sz w:val="24"/>
          <w:szCs w:val="24"/>
        </w:rPr>
        <w:t xml:space="preserve"> -80ºC until LCMS analyses</w:t>
      </w:r>
      <w:r>
        <w:rPr>
          <w:rFonts w:ascii="Times New Roman" w:hAnsi="Times New Roman" w:cs="Times New Roman"/>
          <w:sz w:val="24"/>
          <w:szCs w:val="24"/>
        </w:rPr>
        <w:t xml:space="preserve"> were conducted</w:t>
      </w:r>
      <w:r w:rsidRPr="006878D3">
        <w:rPr>
          <w:rFonts w:ascii="Times New Roman" w:hAnsi="Times New Roman" w:cs="Times New Roman"/>
          <w:sz w:val="24"/>
          <w:szCs w:val="24"/>
        </w:rPr>
        <w:t xml:space="preserve">. </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 xml:space="preserve">For extracellular metabolic analysis, 200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of the </w:t>
      </w:r>
      <w:proofErr w:type="spellStart"/>
      <w:r w:rsidRPr="006878D3">
        <w:rPr>
          <w:rFonts w:ascii="Times New Roman" w:hAnsi="Times New Roman" w:cs="Times New Roman"/>
          <w:sz w:val="24"/>
          <w:szCs w:val="24"/>
        </w:rPr>
        <w:t>LBmc</w:t>
      </w:r>
      <w:proofErr w:type="spellEnd"/>
      <w:r w:rsidRPr="006878D3">
        <w:rPr>
          <w:rFonts w:ascii="Times New Roman" w:hAnsi="Times New Roman" w:cs="Times New Roman"/>
          <w:sz w:val="24"/>
          <w:szCs w:val="24"/>
        </w:rPr>
        <w:t xml:space="preserve"> culture were collected in sextuplicate at mid-exponential phase (L1), early stationary phase (L2), and late stationary phase (L3) from the sample 5 mL culture (Fig. 1). L3 was taken 10 hours </w:t>
      </w:r>
      <w:r>
        <w:rPr>
          <w:rFonts w:ascii="Times New Roman" w:hAnsi="Times New Roman" w:cs="Times New Roman"/>
          <w:sz w:val="24"/>
          <w:szCs w:val="24"/>
        </w:rPr>
        <w:t>after</w:t>
      </w:r>
      <w:r w:rsidRPr="006878D3">
        <w:rPr>
          <w:rFonts w:ascii="Times New Roman" w:hAnsi="Times New Roman" w:cs="Times New Roman"/>
          <w:sz w:val="24"/>
          <w:szCs w:val="24"/>
        </w:rPr>
        <w:t xml:space="preserve"> L2. Cells </w:t>
      </w:r>
      <w:r>
        <w:rPr>
          <w:rFonts w:ascii="Times New Roman" w:hAnsi="Times New Roman" w:cs="Times New Roman"/>
          <w:sz w:val="24"/>
          <w:szCs w:val="24"/>
        </w:rPr>
        <w:t>were</w:t>
      </w:r>
      <w:r w:rsidRPr="006878D3">
        <w:rPr>
          <w:rFonts w:ascii="Times New Roman" w:hAnsi="Times New Roman" w:cs="Times New Roman"/>
          <w:sz w:val="24"/>
          <w:szCs w:val="24"/>
        </w:rPr>
        <w:t xml:space="preserve"> centrifug</w:t>
      </w:r>
      <w:r>
        <w:rPr>
          <w:rFonts w:ascii="Times New Roman" w:hAnsi="Times New Roman" w:cs="Times New Roman"/>
          <w:sz w:val="24"/>
          <w:szCs w:val="24"/>
        </w:rPr>
        <w:t>ed</w:t>
      </w:r>
      <w:r w:rsidRPr="006878D3">
        <w:rPr>
          <w:rFonts w:ascii="Times New Roman" w:hAnsi="Times New Roman" w:cs="Times New Roman"/>
          <w:sz w:val="24"/>
          <w:szCs w:val="24"/>
        </w:rPr>
        <w:t xml:space="preserve"> at 4ºC</w:t>
      </w:r>
      <w:r>
        <w:rPr>
          <w:rFonts w:ascii="Times New Roman" w:hAnsi="Times New Roman" w:cs="Times New Roman"/>
          <w:sz w:val="24"/>
          <w:szCs w:val="24"/>
        </w:rPr>
        <w:t xml:space="preserve"> and</w:t>
      </w:r>
      <w:r w:rsidRPr="006878D3">
        <w:rPr>
          <w:rFonts w:ascii="Times New Roman" w:hAnsi="Times New Roman" w:cs="Times New Roman"/>
          <w:sz w:val="24"/>
          <w:szCs w:val="24"/>
        </w:rPr>
        <w:t xml:space="preserve"> 20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of the media supernatant w</w:t>
      </w:r>
      <w:r>
        <w:rPr>
          <w:rFonts w:ascii="Times New Roman" w:hAnsi="Times New Roman" w:cs="Times New Roman"/>
          <w:sz w:val="24"/>
          <w:szCs w:val="24"/>
        </w:rPr>
        <w:t>ere</w:t>
      </w:r>
      <w:r w:rsidRPr="006878D3">
        <w:rPr>
          <w:rFonts w:ascii="Times New Roman" w:hAnsi="Times New Roman" w:cs="Times New Roman"/>
          <w:sz w:val="24"/>
          <w:szCs w:val="24"/>
        </w:rPr>
        <w:t xml:space="preserve"> collected and extracted with 80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MeOH</w:t>
      </w:r>
      <w:proofErr w:type="spellEnd"/>
      <w:r w:rsidRPr="006878D3">
        <w:rPr>
          <w:rFonts w:ascii="Times New Roman" w:hAnsi="Times New Roman" w:cs="Times New Roman"/>
          <w:sz w:val="24"/>
          <w:szCs w:val="24"/>
        </w:rPr>
        <w:t>/</w:t>
      </w:r>
      <w:proofErr w:type="spellStart"/>
      <w:r w:rsidRPr="006878D3">
        <w:rPr>
          <w:rFonts w:ascii="Times New Roman" w:hAnsi="Times New Roman" w:cs="Times New Roman"/>
          <w:sz w:val="24"/>
          <w:szCs w:val="24"/>
        </w:rPr>
        <w:t>EtOH</w:t>
      </w:r>
      <w:proofErr w:type="spellEnd"/>
      <w:r w:rsidRPr="006878D3">
        <w:rPr>
          <w:rFonts w:ascii="Times New Roman" w:hAnsi="Times New Roman" w:cs="Times New Roman"/>
          <w:sz w:val="24"/>
          <w:szCs w:val="24"/>
        </w:rPr>
        <w:t xml:space="preserve"> (1:1) containing RS to remove </w:t>
      </w:r>
      <w:r>
        <w:rPr>
          <w:rFonts w:ascii="Times New Roman" w:hAnsi="Times New Roman" w:cs="Times New Roman"/>
          <w:sz w:val="24"/>
          <w:szCs w:val="24"/>
        </w:rPr>
        <w:t>precipitate</w:t>
      </w:r>
      <w:r w:rsidRPr="006878D3">
        <w:rPr>
          <w:rFonts w:ascii="Times New Roman" w:hAnsi="Times New Roman" w:cs="Times New Roman"/>
          <w:sz w:val="24"/>
          <w:szCs w:val="24"/>
        </w:rPr>
        <w:t xml:space="preserve"> protein. The</w:t>
      </w:r>
      <w:r>
        <w:rPr>
          <w:rFonts w:ascii="Times New Roman" w:hAnsi="Times New Roman" w:cs="Times New Roman"/>
          <w:sz w:val="24"/>
          <w:szCs w:val="24"/>
        </w:rPr>
        <w:t>se</w:t>
      </w:r>
      <w:r w:rsidRPr="006878D3">
        <w:rPr>
          <w:rFonts w:ascii="Times New Roman" w:hAnsi="Times New Roman" w:cs="Times New Roman"/>
          <w:sz w:val="24"/>
          <w:szCs w:val="24"/>
        </w:rPr>
        <w:t xml:space="preserve"> </w:t>
      </w:r>
      <w:r>
        <w:rPr>
          <w:rFonts w:ascii="Times New Roman" w:hAnsi="Times New Roman" w:cs="Times New Roman"/>
          <w:sz w:val="24"/>
          <w:szCs w:val="24"/>
        </w:rPr>
        <w:t>extraction</w:t>
      </w:r>
      <w:r w:rsidRPr="006878D3">
        <w:rPr>
          <w:rFonts w:ascii="Times New Roman" w:hAnsi="Times New Roman" w:cs="Times New Roman"/>
          <w:sz w:val="24"/>
          <w:szCs w:val="24"/>
        </w:rPr>
        <w:t xml:space="preserve"> mixtures were vortex</w:t>
      </w:r>
      <w:r>
        <w:rPr>
          <w:rFonts w:ascii="Times New Roman" w:hAnsi="Times New Roman" w:cs="Times New Roman"/>
          <w:sz w:val="24"/>
          <w:szCs w:val="24"/>
        </w:rPr>
        <w:t>ed</w:t>
      </w:r>
      <w:r w:rsidRPr="006878D3">
        <w:rPr>
          <w:rFonts w:ascii="Times New Roman" w:hAnsi="Times New Roman" w:cs="Times New Roman"/>
          <w:sz w:val="24"/>
          <w:szCs w:val="24"/>
        </w:rPr>
        <w:t xml:space="preserve"> for 2 min and centrifuged at 9500</w:t>
      </w:r>
      <w:r>
        <w:rPr>
          <w:rFonts w:ascii="Times New Roman" w:hAnsi="Times New Roman" w:cs="Times New Roman"/>
          <w:sz w:val="24"/>
          <w:szCs w:val="24"/>
        </w:rPr>
        <w:t xml:space="preserve"> </w:t>
      </w:r>
      <w:r w:rsidRPr="006878D3">
        <w:rPr>
          <w:rFonts w:ascii="Times New Roman" w:hAnsi="Times New Roman" w:cs="Times New Roman"/>
          <w:sz w:val="24"/>
          <w:szCs w:val="24"/>
        </w:rPr>
        <w:t xml:space="preserve">x g for 3 min. The </w:t>
      </w:r>
      <w:r>
        <w:rPr>
          <w:rFonts w:ascii="Times New Roman" w:hAnsi="Times New Roman" w:cs="Times New Roman"/>
          <w:sz w:val="24"/>
          <w:szCs w:val="24"/>
        </w:rPr>
        <w:t>extracted</w:t>
      </w:r>
      <w:r w:rsidRPr="006878D3">
        <w:rPr>
          <w:rFonts w:ascii="Times New Roman" w:hAnsi="Times New Roman" w:cs="Times New Roman"/>
          <w:sz w:val="24"/>
          <w:szCs w:val="24"/>
        </w:rPr>
        <w:t xml:space="preserve"> supernatants were collected</w:t>
      </w:r>
      <w:r>
        <w:rPr>
          <w:rFonts w:ascii="Times New Roman" w:hAnsi="Times New Roman" w:cs="Times New Roman"/>
          <w:sz w:val="24"/>
          <w:szCs w:val="24"/>
        </w:rPr>
        <w:t>,</w:t>
      </w:r>
      <w:r w:rsidRPr="006878D3">
        <w:rPr>
          <w:rFonts w:ascii="Times New Roman" w:hAnsi="Times New Roman" w:cs="Times New Roman"/>
          <w:sz w:val="24"/>
          <w:szCs w:val="24"/>
        </w:rPr>
        <w:t xml:space="preserve"> diluted 2-fold with 100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MeOH</w:t>
      </w:r>
      <w:proofErr w:type="spellEnd"/>
      <w:r w:rsidRPr="006878D3">
        <w:rPr>
          <w:rFonts w:ascii="Times New Roman" w:hAnsi="Times New Roman" w:cs="Times New Roman"/>
          <w:sz w:val="24"/>
          <w:szCs w:val="24"/>
        </w:rPr>
        <w:t xml:space="preserve"> and stored in -80ºC until LCMS analyses</w:t>
      </w:r>
      <w:r>
        <w:rPr>
          <w:rFonts w:ascii="Times New Roman" w:hAnsi="Times New Roman" w:cs="Times New Roman"/>
          <w:sz w:val="24"/>
          <w:szCs w:val="24"/>
        </w:rPr>
        <w:t xml:space="preserve"> were conducted</w:t>
      </w:r>
      <w:r w:rsidRPr="006878D3">
        <w:rPr>
          <w:rFonts w:ascii="Times New Roman" w:hAnsi="Times New Roman" w:cs="Times New Roman"/>
          <w:sz w:val="24"/>
          <w:szCs w:val="24"/>
        </w:rPr>
        <w:t xml:space="preserve">. </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 xml:space="preserve">Two sets of pooled samples were prepared for both the intracellular and extracellular metabolomic studies by combining 5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of all corresponding samples.</w:t>
      </w:r>
    </w:p>
    <w:p w:rsidR="00A2167B" w:rsidRPr="006878D3" w:rsidRDefault="00A2167B" w:rsidP="00A2167B">
      <w:pPr>
        <w:spacing w:line="240" w:lineRule="auto"/>
        <w:jc w:val="both"/>
        <w:rPr>
          <w:rFonts w:ascii="Times New Roman" w:hAnsi="Times New Roman" w:cs="Times New Roman"/>
          <w:b/>
          <w:sz w:val="24"/>
          <w:szCs w:val="24"/>
        </w:rPr>
      </w:pPr>
      <w:r w:rsidRPr="006878D3">
        <w:rPr>
          <w:rFonts w:ascii="Times New Roman" w:hAnsi="Times New Roman" w:cs="Times New Roman"/>
          <w:b/>
          <w:sz w:val="24"/>
          <w:szCs w:val="24"/>
        </w:rPr>
        <w:t>HILIC-TOF-MS analyses</w:t>
      </w:r>
    </w:p>
    <w:p w:rsidR="00A2167B" w:rsidRPr="006878D3" w:rsidRDefault="00A2167B" w:rsidP="00A2167B">
      <w:pPr>
        <w:spacing w:line="240" w:lineRule="auto"/>
        <w:jc w:val="both"/>
        <w:rPr>
          <w:rFonts w:ascii="Times New Roman" w:hAnsi="Times New Roman" w:cs="Times New Roman"/>
          <w:sz w:val="24"/>
          <w:szCs w:val="24"/>
        </w:rPr>
      </w:pPr>
      <w:r w:rsidRPr="006878D3">
        <w:rPr>
          <w:rFonts w:ascii="Times New Roman" w:hAnsi="Times New Roman" w:cs="Times New Roman"/>
          <w:sz w:val="24"/>
        </w:rPr>
        <w:tab/>
      </w:r>
      <w:r w:rsidRPr="006878D3">
        <w:rPr>
          <w:rFonts w:ascii="Times New Roman" w:hAnsi="Times New Roman" w:cs="Times New Roman"/>
          <w:sz w:val="24"/>
          <w:szCs w:val="24"/>
        </w:rPr>
        <w:t>The intracellular and extracellular extracts were analyzed in two separate batches using an Agilent Technologies 1200 RR Series II liquid chromatograph (LC) coupled to a Bruker</w:t>
      </w:r>
      <w:r>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MicrOTOF</w:t>
      </w:r>
      <w:proofErr w:type="spellEnd"/>
      <w:r w:rsidRPr="006878D3">
        <w:rPr>
          <w:rFonts w:ascii="Times New Roman" w:hAnsi="Times New Roman" w:cs="Times New Roman"/>
          <w:sz w:val="24"/>
          <w:szCs w:val="24"/>
        </w:rPr>
        <w:t xml:space="preserve"> II Mass Spectrometer (MS)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"The comprehensive metabolomic analyses using eukaryotic and prokaryotic cells are an effective way to identify biomarkers or biochemical pathways which can then be used to characterize disease states, differences between cell lines or inducers of cellular stress responses. One of the most commonly used extraction methods for comprehensive metabolomics is the Bligh and Dyer method (BD) which separates the metabolome into polar and nonpolar fractions. These fractions are then typically analysed separately using hydrophilic interaction liquid chromatography (HILIC) and reversed-phase (RP) liquid chromatography (LC), respectively. However, this method has low sample throughput and can also be biased to either polar or nonpolar metabolites. Here, we introduce a MeOH/EtOH/H2O extraction paired with HILIC-time-of-flight (TOF)-mass spectrometry (MS) for comprehensive and simultaneous detection of both polar and nonpolar metabolites that is compatible for a wide array of cellular species cultured in different growth media. This method has been shown to be capable of separating polar metabolites by a HILIC mechanism and classes of lipids by an adsorption-like mechanism. Furthermore, this method is scalable and offers a substantial increase in sample throughput compared to BD with comparable extraction efficiency. This method was able to cover 92.2 % of the detectable metabolome of Gram-negative bacterium Sinorhizobium meliloti, as compared to 91.6 % of the metabolome by a combination of BD polar (59.4 %) and BD nonpolar (53.9 %) fractions. This single-extraction HILIC approach was successfully used to characterize the endometabolism of Gram-negative and Gram-positive bacteria as well as mammalian macrophages.", "author" : [ { "dropping-particle" : "", "family" : "Fei", "given" : "Fan", "non-dropping-particle" : "", "parse-names" : false, "suffix" : "" }, { "dropping-particle" : "", "family" : "Bowdish", "given" : "Dawn M E", "non-dropping-particle" : "", "parse-names" : false, "suffix" : "" }, { "dropping-particle" : "", "family" : "McCarry", "given" : "Brian E", "non-dropping-particle" : "", "parse-names" : false, "suffix" : "" } ], "container-title" : "Anal. Bioanal. Chem.", "id" : "ITEM-1", "issue" : "15", "issued" : { "date-parts" : [ [ "2014", "6" ] ] }, "page" : "3723-3733", "title" : "Comprehensive and simultaneous coverage of lipid and polar metabolites for endogenous cellular metabolomics using HILIC-TOF-MS", "type" : "article-journal", "volume" : "406" }, "uris" : [ "http://www.mendeley.com/documents/?uuid=509be9ee-426c-474f-8c8b-69fb6e855836" ] } ], "mendeley" : { "previouslyFormattedCitation" : "(Fei et al., 2014)"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(Fei et al., 2014)</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xml:space="preserve">. An injection of 2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 xml:space="preserve"> was separated on a 50 mm × 2.1 mm Kinetic 2.6 </w:t>
      </w:r>
      <w:proofErr w:type="spellStart"/>
      <w:r w:rsidRPr="006878D3">
        <w:rPr>
          <w:rFonts w:ascii="Times New Roman" w:hAnsi="Times New Roman" w:cs="Times New Roman"/>
          <w:sz w:val="24"/>
          <w:szCs w:val="24"/>
        </w:rPr>
        <w:t>μm</w:t>
      </w:r>
      <w:proofErr w:type="spellEnd"/>
      <w:r w:rsidRPr="006878D3">
        <w:rPr>
          <w:rFonts w:ascii="Times New Roman" w:hAnsi="Times New Roman" w:cs="Times New Roman"/>
          <w:sz w:val="24"/>
          <w:szCs w:val="24"/>
        </w:rPr>
        <w:t xml:space="preserve"> HILIC column of pore size of 100 Å (</w:t>
      </w:r>
      <w:proofErr w:type="spellStart"/>
      <w:r w:rsidRPr="006878D3">
        <w:rPr>
          <w:rFonts w:ascii="Times New Roman" w:hAnsi="Times New Roman" w:cs="Times New Roman"/>
          <w:sz w:val="24"/>
          <w:szCs w:val="24"/>
        </w:rPr>
        <w:t>Phenomenex</w:t>
      </w:r>
      <w:proofErr w:type="spellEnd"/>
      <w:r w:rsidRPr="006878D3">
        <w:rPr>
          <w:rFonts w:ascii="Times New Roman" w:hAnsi="Times New Roman" w:cs="Times New Roman"/>
          <w:sz w:val="24"/>
          <w:szCs w:val="24"/>
        </w:rPr>
        <w:t>, CA, USA).   The mobile phases were HPLC</w:t>
      </w:r>
      <w:r>
        <w:rPr>
          <w:rFonts w:ascii="Times New Roman" w:hAnsi="Times New Roman" w:cs="Times New Roman"/>
          <w:sz w:val="24"/>
          <w:szCs w:val="24"/>
        </w:rPr>
        <w:t>-</w:t>
      </w:r>
      <w:r w:rsidRPr="006878D3">
        <w:rPr>
          <w:rFonts w:ascii="Times New Roman" w:hAnsi="Times New Roman" w:cs="Times New Roman"/>
          <w:sz w:val="24"/>
          <w:szCs w:val="24"/>
        </w:rPr>
        <w:t xml:space="preserve">grade </w:t>
      </w:r>
      <w:proofErr w:type="spellStart"/>
      <w:r w:rsidRPr="006878D3">
        <w:rPr>
          <w:rFonts w:ascii="Times New Roman" w:hAnsi="Times New Roman" w:cs="Times New Roman"/>
          <w:sz w:val="24"/>
          <w:szCs w:val="24"/>
        </w:rPr>
        <w:t>acetonitile</w:t>
      </w:r>
      <w:proofErr w:type="spellEnd"/>
      <w:r w:rsidRPr="006878D3">
        <w:rPr>
          <w:rFonts w:ascii="Times New Roman" w:hAnsi="Times New Roman" w:cs="Times New Roman"/>
          <w:sz w:val="24"/>
          <w:szCs w:val="24"/>
        </w:rPr>
        <w:t xml:space="preserve"> (A) and 10 </w:t>
      </w:r>
      <w:proofErr w:type="spellStart"/>
      <w:r w:rsidRPr="006878D3">
        <w:rPr>
          <w:rFonts w:ascii="Times New Roman" w:hAnsi="Times New Roman" w:cs="Times New Roman"/>
          <w:sz w:val="24"/>
          <w:szCs w:val="24"/>
        </w:rPr>
        <w:t>mM</w:t>
      </w:r>
      <w:proofErr w:type="spellEnd"/>
      <w:r w:rsidRPr="006878D3">
        <w:rPr>
          <w:rFonts w:ascii="Times New Roman" w:hAnsi="Times New Roman" w:cs="Times New Roman"/>
          <w:sz w:val="24"/>
          <w:szCs w:val="24"/>
        </w:rPr>
        <w:t xml:space="preserve"> ammonium acetate in HPLC</w:t>
      </w:r>
      <w:r>
        <w:rPr>
          <w:rFonts w:ascii="Times New Roman" w:hAnsi="Times New Roman" w:cs="Times New Roman"/>
          <w:sz w:val="24"/>
          <w:szCs w:val="24"/>
        </w:rPr>
        <w:t>-</w:t>
      </w:r>
      <w:r w:rsidRPr="006878D3">
        <w:rPr>
          <w:rFonts w:ascii="Times New Roman" w:hAnsi="Times New Roman" w:cs="Times New Roman"/>
          <w:sz w:val="24"/>
          <w:szCs w:val="24"/>
        </w:rPr>
        <w:t xml:space="preserve">grade water adjusted to pH 3 with formic acid (B) at a flow rate </w:t>
      </w:r>
      <w:proofErr w:type="gramStart"/>
      <w:r w:rsidRPr="006878D3">
        <w:rPr>
          <w:rFonts w:ascii="Times New Roman" w:hAnsi="Times New Roman" w:cs="Times New Roman"/>
          <w:sz w:val="24"/>
          <w:szCs w:val="24"/>
        </w:rPr>
        <w:t xml:space="preserve">of 200 </w:t>
      </w:r>
      <w:proofErr w:type="spellStart"/>
      <w:r w:rsidRPr="006878D3">
        <w:rPr>
          <w:rFonts w:ascii="Times New Roman" w:hAnsi="Times New Roman" w:cs="Times New Roman"/>
          <w:sz w:val="24"/>
          <w:szCs w:val="24"/>
        </w:rPr>
        <w:t>μL</w:t>
      </w:r>
      <w:proofErr w:type="spellEnd"/>
      <w:r w:rsidRPr="006878D3">
        <w:rPr>
          <w:rFonts w:ascii="Times New Roman" w:hAnsi="Times New Roman" w:cs="Times New Roman"/>
          <w:sz w:val="24"/>
          <w:szCs w:val="24"/>
        </w:rPr>
        <w:t>/min</w:t>
      </w:r>
      <w:proofErr w:type="gramEnd"/>
      <w:r w:rsidRPr="006878D3">
        <w:rPr>
          <w:rFonts w:ascii="Times New Roman" w:hAnsi="Times New Roman" w:cs="Times New Roman"/>
          <w:sz w:val="24"/>
          <w:szCs w:val="24"/>
        </w:rPr>
        <w:t xml:space="preserve">. The column temperature was maintained at 40 ºC, and the autosampler storage tray was at 4ºC. The mobile phase gradient eluted isocratically with 95% ACN for 0.5 min followed by a gradient to 35% ACN over 12 min. The gradient system maintained at 35% ACN for 0.5 min and returned to 95% ACN over 1 min. The gradient was then followed by a 10 min re-equilibration phase prior to the next injection. The total time for the HILIC gradient was 24 min for both ESI+ and </w:t>
      </w:r>
      <w:r w:rsidRPr="006878D3">
        <w:rPr>
          <w:rFonts w:ascii="Times New Roman" w:hAnsi="Times New Roman" w:cs="Times New Roman"/>
          <w:sz w:val="24"/>
          <w:szCs w:val="24"/>
        </w:rPr>
        <w:lastRenderedPageBreak/>
        <w:t xml:space="preserve">ESI- modes. </w:t>
      </w:r>
      <w:r>
        <w:rPr>
          <w:rFonts w:ascii="Times New Roman" w:hAnsi="Times New Roman" w:cs="Times New Roman"/>
          <w:sz w:val="24"/>
          <w:szCs w:val="24"/>
        </w:rPr>
        <w:t>T</w:t>
      </w:r>
      <w:r w:rsidRPr="006878D3">
        <w:rPr>
          <w:rFonts w:ascii="Times New Roman" w:hAnsi="Times New Roman" w:cs="Times New Roman"/>
          <w:sz w:val="24"/>
          <w:szCs w:val="24"/>
        </w:rPr>
        <w:t xml:space="preserve">he positive ionization mode </w:t>
      </w:r>
      <w:r>
        <w:rPr>
          <w:rFonts w:ascii="Times New Roman" w:hAnsi="Times New Roman" w:cs="Times New Roman"/>
          <w:sz w:val="24"/>
          <w:szCs w:val="24"/>
        </w:rPr>
        <w:t xml:space="preserve">and </w:t>
      </w:r>
      <w:r w:rsidRPr="006878D3">
        <w:rPr>
          <w:rFonts w:ascii="Times New Roman" w:hAnsi="Times New Roman" w:cs="Times New Roman"/>
          <w:sz w:val="24"/>
          <w:szCs w:val="24"/>
        </w:rPr>
        <w:t xml:space="preserve">the negative ionization mode were </w:t>
      </w:r>
      <w:r>
        <w:rPr>
          <w:rFonts w:ascii="Times New Roman" w:hAnsi="Times New Roman" w:cs="Times New Roman"/>
          <w:sz w:val="24"/>
          <w:szCs w:val="24"/>
        </w:rPr>
        <w:t>acquired separately</w:t>
      </w:r>
      <w:r w:rsidRPr="006878D3">
        <w:rPr>
          <w:rFonts w:ascii="Times New Roman" w:hAnsi="Times New Roman" w:cs="Times New Roman"/>
          <w:sz w:val="24"/>
          <w:szCs w:val="24"/>
        </w:rPr>
        <w:t xml:space="preserve">. </w:t>
      </w:r>
      <w:r>
        <w:rPr>
          <w:rFonts w:ascii="Times New Roman" w:hAnsi="Times New Roman" w:cs="Times New Roman"/>
          <w:sz w:val="24"/>
          <w:szCs w:val="24"/>
        </w:rPr>
        <w:t xml:space="preserve">The MS setting was identical to those previous reported in Fei et al.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"The comprehensive metabolomic analyses using eukaryotic and prokaryotic cells are an effective way to identify biomarkers or biochemical pathways which can then be used to characterize disease states, differences between cell lines or inducers of cellular stress responses. One of the most commonly used extraction methods for comprehensive metabolomics is the Bligh and Dyer method (BD) which separates the metabolome into polar and nonpolar fractions. These fractions are then typically analysed separately using hydrophilic interaction liquid chromatography (HILIC) and reversed-phase (RP) liquid chromatography (LC), respectively. However, this method has low sample throughput and can also be biased to either polar or nonpolar metabolites. Here, we introduce a MeOH/EtOH/H2O extraction paired with HILIC-time-of-flight (TOF)-mass spectrometry (MS) for comprehensive and simultaneous detection of both polar and nonpolar metabolites that is compatible for a wide array of cellular species cultured in different growth media. This method has been shown to be capable of separating polar metabolites by a HILIC mechanism and classes of lipids by an adsorption-like mechanism. Furthermore, this method is scalable and offers a substantial increase in sample throughput compared to BD with comparable extraction efficiency. This method was able to cover 92.2 % of the detectable metabolome of Gram-negative bacterium Sinorhizobium meliloti, as compared to 91.6 % of the metabolome by a combination of BD polar (59.4 %) and BD nonpolar (53.9 %) fractions. This single-extraction HILIC approach was successfully used to characterize the endometabolism of Gram-negative and Gram-positive bacteria as well as mammalian macrophages.", "author" : [ { "dropping-particle" : "", "family" : "Fei", "given" : "Fan", "non-dropping-particle" : "", "parse-names" : false, "suffix" : "" }, { "dropping-particle" : "", "family" : "Bowdish", "given" : "Dawn M E", "non-dropping-particle" : "", "parse-names" : false, "suffix" : "" }, { "dropping-particle" : "", "family" : "McCarry", "given" : "Brian E", "non-dropping-particle" : "", "parse-names" : false, "suffix" : "" } ], "container-title" : "Anal. Bioanal. Chem.", "id" : "ITEM-1", "issue" : "15", "issued" : { "date-parts" : [ [ "2014", "6" ] ] }, "page" : "3723-3733", "title" : "Comprehensive and simultaneous coverage of lipid and polar metabolites for endogenous cellular metabolomics using HILIC-TOF-MS", "type" : "article-journal", "volume" : "406" }, "uris" : [ "http://www.mendeley.com/documents/?uuid=509be9ee-426c-474f-8c8b-69fb6e855836" ] } ], "mendeley" : { "previouslyFormattedCitation" : "(Fei et al., 2014)" }, "properties" : { "noteIndex" : 0 }, "schema" : "https://github.com/citation-style-language/schema/raw/master/csl-citation.json" }</w:instrText>
      </w:r>
      <w:r>
        <w:rPr>
          <w:rFonts w:ascii="Times New Roman" w:hAnsi="Times New Roman" w:cs="Times New Roman"/>
          <w:sz w:val="24"/>
          <w:szCs w:val="24"/>
        </w:rPr>
        <w:fldChar w:fldCharType="separate"/>
      </w:r>
      <w:r w:rsidRPr="00A2167B">
        <w:rPr>
          <w:rFonts w:ascii="Times New Roman" w:hAnsi="Times New Roman" w:cs="Times New Roman"/>
          <w:noProof/>
          <w:sz w:val="24"/>
          <w:szCs w:val="24"/>
        </w:rPr>
        <w:t>(Fei et al., 2014)</w:t>
      </w:r>
      <w:r>
        <w:rPr>
          <w:rFonts w:ascii="Times New Roman" w:hAnsi="Times New Roman" w:cs="Times New Roman"/>
          <w:sz w:val="24"/>
          <w:szCs w:val="24"/>
        </w:rPr>
        <w:fldChar w:fldCharType="end"/>
      </w:r>
      <w:r>
        <w:rPr>
          <w:rFonts w:ascii="Times New Roman" w:hAnsi="Times New Roman" w:cs="Times New Roman"/>
          <w:sz w:val="24"/>
          <w:szCs w:val="24"/>
        </w:rPr>
        <w:t>.</w:t>
      </w:r>
    </w:p>
    <w:p w:rsidR="00A2167B" w:rsidRPr="006878D3" w:rsidRDefault="00A2167B" w:rsidP="00A2167B">
      <w:pPr>
        <w:spacing w:line="240" w:lineRule="auto"/>
        <w:jc w:val="both"/>
        <w:rPr>
          <w:rFonts w:ascii="Times New Roman" w:hAnsi="Times New Roman" w:cs="Times New Roman"/>
          <w:sz w:val="24"/>
          <w:szCs w:val="24"/>
        </w:rPr>
      </w:pPr>
      <w:r w:rsidRPr="006878D3">
        <w:rPr>
          <w:rFonts w:ascii="Times New Roman" w:hAnsi="Times New Roman" w:cs="Times New Roman"/>
          <w:sz w:val="24"/>
          <w:szCs w:val="24"/>
        </w:rPr>
        <w:tab/>
      </w:r>
      <w:r>
        <w:rPr>
          <w:rFonts w:ascii="Times New Roman" w:hAnsi="Times New Roman" w:cs="Times New Roman"/>
          <w:sz w:val="24"/>
          <w:szCs w:val="24"/>
        </w:rPr>
        <w:t>A p</w:t>
      </w:r>
      <w:r w:rsidRPr="006878D3">
        <w:rPr>
          <w:rFonts w:ascii="Times New Roman" w:hAnsi="Times New Roman" w:cs="Times New Roman"/>
          <w:sz w:val="24"/>
          <w:szCs w:val="24"/>
        </w:rPr>
        <w:t xml:space="preserve">ooled sample was injected 7 times at the beginning of the analyses to condition the column and it was also injected after every five samples. </w:t>
      </w:r>
      <w:r>
        <w:rPr>
          <w:rFonts w:ascii="Times New Roman" w:hAnsi="Times New Roman" w:cs="Times New Roman"/>
          <w:sz w:val="24"/>
          <w:szCs w:val="24"/>
        </w:rPr>
        <w:t>A m</w:t>
      </w:r>
      <w:r w:rsidRPr="006878D3">
        <w:rPr>
          <w:rFonts w:ascii="Times New Roman" w:hAnsi="Times New Roman" w:cs="Times New Roman"/>
          <w:sz w:val="24"/>
          <w:szCs w:val="24"/>
        </w:rPr>
        <w:t xml:space="preserve">ethanol blank and a standard mixture containing all </w:t>
      </w:r>
      <w:proofErr w:type="gramStart"/>
      <w:r w:rsidRPr="006878D3">
        <w:rPr>
          <w:rFonts w:ascii="Times New Roman" w:hAnsi="Times New Roman" w:cs="Times New Roman"/>
          <w:sz w:val="24"/>
          <w:szCs w:val="24"/>
        </w:rPr>
        <w:t>IS</w:t>
      </w:r>
      <w:proofErr w:type="gramEnd"/>
      <w:r w:rsidRPr="006878D3">
        <w:rPr>
          <w:rFonts w:ascii="Times New Roman" w:hAnsi="Times New Roman" w:cs="Times New Roman"/>
          <w:sz w:val="24"/>
          <w:szCs w:val="24"/>
        </w:rPr>
        <w:t xml:space="preserve"> and RS were also </w:t>
      </w:r>
      <w:r>
        <w:rPr>
          <w:rFonts w:ascii="Times New Roman" w:hAnsi="Times New Roman" w:cs="Times New Roman"/>
          <w:sz w:val="24"/>
          <w:szCs w:val="24"/>
        </w:rPr>
        <w:t>injected after</w:t>
      </w:r>
      <w:r w:rsidRPr="006878D3">
        <w:rPr>
          <w:rFonts w:ascii="Times New Roman" w:hAnsi="Times New Roman" w:cs="Times New Roman"/>
          <w:sz w:val="24"/>
          <w:szCs w:val="24"/>
        </w:rPr>
        <w:t xml:space="preserve"> every 10 samples. A total of 82 extracellular extracts and 115 intracellular extracts were </w:t>
      </w:r>
      <w:r>
        <w:rPr>
          <w:rFonts w:ascii="Times New Roman" w:hAnsi="Times New Roman" w:cs="Times New Roman"/>
          <w:sz w:val="24"/>
          <w:szCs w:val="24"/>
        </w:rPr>
        <w:t>analyzed</w:t>
      </w:r>
      <w:r w:rsidRPr="006878D3">
        <w:rPr>
          <w:rFonts w:ascii="Times New Roman" w:hAnsi="Times New Roman" w:cs="Times New Roman"/>
          <w:sz w:val="24"/>
          <w:szCs w:val="24"/>
        </w:rPr>
        <w:t xml:space="preserve"> in random order in both ESI- and ESI+ modes.</w:t>
      </w:r>
    </w:p>
    <w:p w:rsidR="00A2167B" w:rsidRPr="006878D3" w:rsidRDefault="00A2167B" w:rsidP="00A2167B">
      <w:pPr>
        <w:spacing w:line="240" w:lineRule="auto"/>
        <w:jc w:val="both"/>
        <w:rPr>
          <w:rFonts w:ascii="Times New Roman" w:hAnsi="Times New Roman" w:cs="Times New Roman"/>
          <w:b/>
          <w:sz w:val="24"/>
          <w:szCs w:val="24"/>
        </w:rPr>
      </w:pPr>
      <w:r w:rsidRPr="006878D3">
        <w:rPr>
          <w:rFonts w:ascii="Times New Roman" w:hAnsi="Times New Roman" w:cs="Times New Roman"/>
          <w:b/>
          <w:sz w:val="24"/>
          <w:szCs w:val="24"/>
        </w:rPr>
        <w:t>Data processing and metabolite identification</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 xml:space="preserve">The data processing and analysis were modified from </w:t>
      </w:r>
      <w:r>
        <w:rPr>
          <w:rFonts w:ascii="Times New Roman" w:hAnsi="Times New Roman" w:cs="Times New Roman"/>
          <w:sz w:val="24"/>
          <w:szCs w:val="24"/>
        </w:rPr>
        <w:t xml:space="preserve">a </w:t>
      </w:r>
      <w:r w:rsidRPr="006878D3">
        <w:rPr>
          <w:rFonts w:ascii="Times New Roman" w:hAnsi="Times New Roman" w:cs="Times New Roman"/>
          <w:sz w:val="24"/>
          <w:szCs w:val="24"/>
        </w:rPr>
        <w:t xml:space="preserve">previously published protocol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"The comprehensive metabolomic analyses using eukaryotic and prokaryotic cells are an effective way to identify biomarkers or biochemical pathways which can then be used to characterize disease states, differences between cell lines or inducers of cellular stress responses. One of the most commonly used extraction methods for comprehensive metabolomics is the Bligh and Dyer method (BD) which separates the metabolome into polar and nonpolar fractions. These fractions are then typically analysed separately using hydrophilic interaction liquid chromatography (HILIC) and reversed-phase (RP) liquid chromatography (LC), respectively. However, this method has low sample throughput and can also be biased to either polar or nonpolar metabolites. Here, we introduce a MeOH/EtOH/H2O extraction paired with HILIC-time-of-flight (TOF)-mass spectrometry (MS) for comprehensive and simultaneous detection of both polar and nonpolar metabolites that is compatible for a wide array of cellular species cultured in different growth media. This method has been shown to be capable of separating polar metabolites by a HILIC mechanism and classes of lipids by an adsorption-like mechanism. Furthermore, this method is scalable and offers a substantial increase in sample throughput compared to BD with comparable extraction efficiency. This method was able to cover 92.2 % of the detectable metabolome of Gram-negative bacterium Sinorhizobium meliloti, as compared to 91.6 % of the metabolome by a combination of BD polar (59.4 %) and BD nonpolar (53.9 %) fractions. This single-extraction HILIC approach was successfully used to characterize the endometabolism of Gram-negative and Gram-positive bacteria as well as mammalian macrophages.", "author" : [ { "dropping-particle" : "", "family" : "Fei", "given" : "Fan", "non-dropping-particle" : "", "parse-names" : false, "suffix" : "" }, { "dropping-particle" : "", "family" : "Bowdish", "given" : "Dawn M E", "non-dropping-particle" : "", "parse-names" : false, "suffix" : "" }, { "dropping-particle" : "", "family" : "McCarry", "given" : "Brian E", "non-dropping-particle" : "", "parse-names" : false, "suffix" : "" } ], "container-title" : "Anal. Bioanal. Chem.", "id" : "ITEM-1", "issue" : "15", "issued" : { "date-parts" : [ [ "2014", "6" ] ] }, "page" : "3723-3733", "title" : "Comprehensive and simultaneous coverage of lipid and polar metabolites for endogenous cellular metabolomics using HILIC-TOF-MS", "type" : "article-journal", "volume" : "406" }, "uris" : [ "http://www.mendeley.com/documents/?uuid=509be9ee-426c-474f-8c8b-69fb6e855836" ] } ], "mendeley" : { "previouslyFormattedCitation" : "(Fei et al., 2014)"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(Fei et al., 2014)</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The LC-MS data files were converted to .</w:t>
      </w:r>
      <w:proofErr w:type="spellStart"/>
      <w:r w:rsidRPr="006878D3">
        <w:rPr>
          <w:rFonts w:ascii="Times New Roman" w:hAnsi="Times New Roman" w:cs="Times New Roman"/>
          <w:sz w:val="24"/>
          <w:szCs w:val="24"/>
        </w:rPr>
        <w:t>mzXML</w:t>
      </w:r>
      <w:proofErr w:type="spellEnd"/>
      <w:r w:rsidRPr="006878D3">
        <w:rPr>
          <w:rFonts w:ascii="Times New Roman" w:hAnsi="Times New Roman" w:cs="Times New Roman"/>
          <w:sz w:val="24"/>
          <w:szCs w:val="24"/>
        </w:rPr>
        <w:t xml:space="preserve"> format using Bruker </w:t>
      </w:r>
      <w:proofErr w:type="spellStart"/>
      <w:r w:rsidRPr="006878D3">
        <w:rPr>
          <w:rFonts w:ascii="Times New Roman" w:hAnsi="Times New Roman" w:cs="Times New Roman"/>
          <w:sz w:val="24"/>
          <w:szCs w:val="24"/>
        </w:rPr>
        <w:t>CompassXport</w:t>
      </w:r>
      <w:proofErr w:type="spellEnd"/>
      <w:r w:rsidRPr="006878D3">
        <w:rPr>
          <w:rFonts w:ascii="Times New Roman" w:hAnsi="Times New Roman" w:cs="Times New Roman"/>
          <w:sz w:val="24"/>
          <w:szCs w:val="24"/>
        </w:rPr>
        <w:t xml:space="preserve"> after internal calibration using intracellular sodium formate cluster ions by Bruker’s </w:t>
      </w:r>
      <w:proofErr w:type="spellStart"/>
      <w:r w:rsidRPr="006878D3">
        <w:rPr>
          <w:rFonts w:ascii="Times New Roman" w:hAnsi="Times New Roman" w:cs="Times New Roman"/>
          <w:sz w:val="24"/>
          <w:szCs w:val="24"/>
        </w:rPr>
        <w:t>DataAnalysis</w:t>
      </w:r>
      <w:proofErr w:type="spellEnd"/>
      <w:r w:rsidRPr="006878D3">
        <w:rPr>
          <w:rFonts w:ascii="Times New Roman" w:hAnsi="Times New Roman" w:cs="Times New Roman"/>
          <w:sz w:val="24"/>
          <w:szCs w:val="24"/>
        </w:rPr>
        <w:t xml:space="preserve"> 4.0 SP4. The metabolic features were extracted and aligned using open source XCMS with </w:t>
      </w:r>
      <w:proofErr w:type="spellStart"/>
      <w:r w:rsidRPr="006878D3">
        <w:rPr>
          <w:rFonts w:ascii="Times New Roman" w:hAnsi="Times New Roman" w:cs="Times New Roman"/>
          <w:sz w:val="24"/>
          <w:szCs w:val="24"/>
        </w:rPr>
        <w:t>centWave</w:t>
      </w:r>
      <w:proofErr w:type="spellEnd"/>
      <w:r w:rsidRPr="006878D3">
        <w:rPr>
          <w:rFonts w:ascii="Times New Roman" w:hAnsi="Times New Roman" w:cs="Times New Roman"/>
          <w:sz w:val="24"/>
          <w:szCs w:val="24"/>
        </w:rPr>
        <w:t xml:space="preserve"> algorithm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"Metabolite profiling in biomarker discovery, enzyme substrate assignment, drug activity/specificity determination, and basic metabolic research requires new data preprocessing approaches to correlate specific metabolites to their biological origin. Here we introduce an LC/MS-based data analysis approach, XCMS, which incorporates novel nonlinear retention time alignment, matched filtration, peak detection, and peak matching. Without using internal standards, the method dynamically identifies hundreds of endogenous metabolites for use as standards, calculating a nonlinear retention time correction profile for each sample. Following retention time correction, the relative metabolite ion intensities are directly compared to identify changes in specific endogenous metabolites, such as potential biomarkers. The software is demonstrated using data sets from a previously reported enzyme knockout study and a large-scale study of plasma samples. XCMS is freely available under an open-source license at http://metlin.scripps.edu/download/.", "author" : [ { "dropping-particle" : "", "family" : "Smith", "given" : "Colin A.", "non-dropping-particle" : "", "parse-names" : false, "suffix" : "" }, { "dropping-particle" : "", "family" : "Want", "given" : "Elizabeth J.", "non-dropping-particle" : "", "parse-names" : false, "suffix" : "" }, { "dropping-particle" : "", "family" : "O'Maille", "given" : "Grace", "non-dropping-particle" : "", "parse-names" : false, "suffix" : "" }, { "dropping-particle" : "", "family" : "Abagyan", "given" : "Ruben", "non-dropping-particle" : "", "parse-names" : false, "suffix" : "" }, { "dropping-particle" : "", "family" : "Siuzdak", "given" : "Gary", "non-dropping-particle" : "", "parse-names" : false, "suffix" : "" } ], "container-title" : "Anal. Chem.", "id" : "ITEM-1", "issue" : "3", "issued" : { "date-parts" : [ [ "2006", "2", "1" ] ] }, "page" : "779-787", "title" : "XCMS: processing mass spectrometry data for metabolite profiling using nonlinear peak alignment, matching, and identification", "type" : "article-journal", "volume" : "78" }, "uris" : [ "http://www.mendeley.com/documents/?uuid=292646e8-3b73-41be-b830-32b9c58a61bf" ] } ], "mendeley" : { "previouslyFormattedCitation" : "(Smith, Want, O\u2019Maille, Abagyan, &amp; Siuzdak, 2006)"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(Smith, Want, O’Maille, Abagyan, &amp; Siuzdak, 2006)</w:t>
      </w:r>
      <w:r w:rsidRPr="006878D3">
        <w:rPr>
          <w:rFonts w:ascii="Times New Roman" w:hAnsi="Times New Roman" w:cs="Times New Roman"/>
          <w:sz w:val="24"/>
          <w:szCs w:val="24"/>
        </w:rPr>
        <w:fldChar w:fldCharType="end"/>
      </w:r>
      <w:r>
        <w:rPr>
          <w:rFonts w:ascii="Times New Roman" w:hAnsi="Times New Roman" w:cs="Times New Roman"/>
          <w:sz w:val="24"/>
          <w:szCs w:val="24"/>
        </w:rPr>
        <w:t>.</w:t>
      </w:r>
      <w:r w:rsidRPr="006878D3">
        <w:rPr>
          <w:rFonts w:ascii="Times New Roman" w:hAnsi="Times New Roman" w:cs="Times New Roman"/>
          <w:sz w:val="24"/>
          <w:szCs w:val="24"/>
        </w:rPr>
        <w:t xml:space="preserve"> </w:t>
      </w:r>
      <w:r>
        <w:rPr>
          <w:rFonts w:ascii="Times New Roman" w:hAnsi="Times New Roman" w:cs="Times New Roman"/>
          <w:sz w:val="24"/>
          <w:szCs w:val="24"/>
        </w:rPr>
        <w:t>A</w:t>
      </w:r>
      <w:r w:rsidRPr="006878D3">
        <w:rPr>
          <w:rFonts w:ascii="Times New Roman" w:hAnsi="Times New Roman" w:cs="Times New Roman"/>
          <w:sz w:val="24"/>
          <w:szCs w:val="24"/>
        </w:rPr>
        <w:t xml:space="preserve">dducts, isotopic ions, and in-source fragments were identified using CAMERA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"Kuhl", "given" : "Carsten", "non-dropping-particle" : "", "parse-names" : false, "suffix" : "" }, { "dropping-particle" : "", "family" : "Tautenhahn", "given" : "Ralf", "non-dropping-particle" : "", "parse-names" : false, "suffix" : "" }, { "dropping-particle" : "", "family" : "Neumann", "given" : "Steffen", "non-dropping-particle" : "", "parse-names" : false, "suffix" : "" } ], "id" : "ITEM-1", "issued" : { "date-parts" : [ [ "2010" ] ] }, "page" : "1-14", "title" : "LC-MS Peak Annotation and Identification with CAMERA", "type" : "webpage" }, "uris" : [ "http://www.mendeley.com/documents/?uuid=04bfb401-22bd-430a-b5f5-4568c0802a95" ] } ], "mendeley" : { "previouslyFormattedCitation" : "(Kuhl, Tautenhahn, &amp; Neumann, 2010)"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(Kuhl, Tautenhahn, &amp; Neumann, 2010)</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xml:space="preserve">. </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Metabolite features with apparent retention factor</w:t>
      </w:r>
      <w:r>
        <w:rPr>
          <w:rFonts w:ascii="Times New Roman" w:hAnsi="Times New Roman" w:cs="Times New Roman"/>
          <w:sz w:val="24"/>
          <w:szCs w:val="24"/>
        </w:rPr>
        <w:t>s</w:t>
      </w:r>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k</w:t>
      </w:r>
      <w:r w:rsidRPr="006878D3">
        <w:rPr>
          <w:rFonts w:ascii="Times New Roman" w:hAnsi="Times New Roman" w:cs="Times New Roman"/>
          <w:sz w:val="24"/>
          <w:szCs w:val="24"/>
          <w:vertAlign w:val="subscript"/>
        </w:rPr>
        <w:t>app</w:t>
      </w:r>
      <w:proofErr w:type="spellEnd"/>
      <w:r w:rsidRPr="006878D3">
        <w:rPr>
          <w:rFonts w:ascii="Times New Roman" w:hAnsi="Times New Roman" w:cs="Times New Roman"/>
          <w:sz w:val="24"/>
          <w:szCs w:val="24"/>
        </w:rPr>
        <w:t xml:space="preserve">’ lower than 0.7 were removed as well as isotopic ions, features corresponding to IS, RS and sodium formate clusters. For </w:t>
      </w:r>
      <w:r>
        <w:rPr>
          <w:rFonts w:ascii="Times New Roman" w:hAnsi="Times New Roman" w:cs="Times New Roman"/>
          <w:sz w:val="24"/>
          <w:szCs w:val="24"/>
        </w:rPr>
        <w:t xml:space="preserve">the </w:t>
      </w:r>
      <w:r w:rsidRPr="006878D3">
        <w:rPr>
          <w:rFonts w:ascii="Times New Roman" w:hAnsi="Times New Roman" w:cs="Times New Roman"/>
          <w:sz w:val="24"/>
          <w:szCs w:val="24"/>
        </w:rPr>
        <w:t>extracellular metabolome, regions of retention 7.0-7.8 min were excluded from the data matrix due to ion suppression. The peak areas of all metabolite features were normalized to IS and OD</w:t>
      </w:r>
      <w:r w:rsidRPr="006878D3">
        <w:rPr>
          <w:rFonts w:ascii="Times New Roman" w:hAnsi="Times New Roman" w:cs="Times New Roman"/>
          <w:sz w:val="24"/>
          <w:szCs w:val="24"/>
          <w:vertAlign w:val="subscript"/>
        </w:rPr>
        <w:t>600</w:t>
      </w:r>
      <w:r w:rsidRPr="006878D3">
        <w:rPr>
          <w:rFonts w:ascii="Times New Roman" w:hAnsi="Times New Roman" w:cs="Times New Roman"/>
          <w:sz w:val="24"/>
          <w:szCs w:val="24"/>
        </w:rPr>
        <w:t xml:space="preserve"> for intracellular metabolic analysis; the peak areas of all metabolic features were only normalized to IS for extracellular metabolic analysis. Features with greater than 20% variance in the pooled sample were removed to obtain the final metabolite feature list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"Metabolism has an essential role in biological systems. Identification and quantitation of the compounds in the metabolome is defined as metabolic profiling, and it is applied to define metabolic changes related to genetic differences, environmental influences and disease or drug perturbations. Chromatography-mass spectrometry (MS) platforms are frequently used to provide the sensitive and reproducible detection of hundreds to thousands of metabolites in a single biofluid or tissue sample. Here we describe the experimental workflow for long-term and large-scale metabolomic studies involving thousands of human samples with data acquired for multiple analytical batches over many months and years. Protocols for serum- and plasma-based metabolic profiling applying gas chromatography-MS (GC-MS) and ultraperformance liquid chromatography-MS (UPLC-MS) are described. These include biofluid collection, sample preparation, data acquisition, data pre-processing and quality assurance. Methods for quality control-based robust LOESS signal correction to provide signal correction and integration of data from multiple analytical batches are also described.", "author" : [ { "dropping-particle" : "", "family" : "Dunn", "given" : "Warwick B", "non-dropping-particle" : "", "parse-names" : false, "suffix" : "" }, { "dropping-particle" : "", "family" : "Broadhurst", "given" : "David", "non-dropping-particle" : "", "parse-names" : false, "suffix" : "" }, { "dropping-particle" : "", "family" : "Begley", "given" : "Paul", "non-dropping-particle" : "", "parse-names" : false, "suffix" : "" }, { "dropping-particle" : "", "family" : "Zelena", "given" : "Eva", "non-dropping-particle" : "", "parse-names" : false, "suffix" : "" }, { "dropping-particle" : "", "family" : "Francis-mcintyre", "given" : "Sue", "non-dropping-particle" : "", "parse-names" : false, "suffix" : "" }, { "dropping-particle" : "", "family" : "Anderson", "given" : "Nadine", "non-dropping-particle" : "", "parse-names" : false, "suffix" : "" }, { "dropping-particle" : "", "family" : "Brown", "given" : "Marie", "non-dropping-particle" : "", "parse-names" : false, "suffix" : "" }, { "dropping-particle" : "", "family" : "Knowles", "given" : "Joshau D", "non-dropping-particle" : "", "parse-names" : false, "suffix" : "" }, { "dropping-particle" : "", "family" : "Halsall", "given" : "Antony", "non-dropping-particle" : "", "parse-names" : false, "suffix" : "" }, { "dropping-particle" : "", "family" : "Haselden", "given" : "John N", "non-dropping-particle" : "", "parse-names" : false, "suffix" : "" }, { "dropping-particle" : "", "family" : "Nicholls", "given" : "Andrew W", "non-dropping-particle" : "", "parse-names" : false, "suffix" : "" }, { "dropping-particle" : "", "family" : "Wilson", "given" : "Ian D", "non-dropping-particle" : "", "parse-names" : false, "suffix" : "" }, { "dropping-particle" : "", "family" : "Kell", "given" : "Douglas B", "non-dropping-particle" : "", "parse-names" : false, "suffix" : "" }, { "dropping-particle" : "", "family" : "Goodacre", "given" : "Royston", "non-dropping-particle" : "", "parse-names" : false, "suffix" : "" }, { "dropping-particle" : "", "family" : "The Human Serum Metabolome (HUSERMET) Consortium", "given" : "", "non-dropping-particle" : "", "parse-names" : false, "suffix" : "" } ], "container-title" : "Nat Protoc", "id" : "ITEM-1", "issue" : "7", "issued" : { "date-parts" : [ [ "2011", "7" ] ] }, "page" : "1060-1083", "title" : "Procedures for large-scale metabolic profiling of serum and plasma using gas chromatography and liquid chromatography coupled to mass spectrometry", "type" : "article-journal", "volume" : "6" }, "uris" : [ "http://www.mendeley.com/documents/?uuid=a2923b54-d21f-4e50-9bbe-56c9702a7960" ] } ], "mendeley" : { "previouslyFormattedCitation" : "(Dunn et al., 2011)"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(Dunn et al., 2011)</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xml:space="preserve">. </w:t>
      </w:r>
    </w:p>
    <w:p w:rsidR="00A2167B" w:rsidRPr="006878D3" w:rsidRDefault="00A2167B" w:rsidP="00A2167B">
      <w:pPr>
        <w:spacing w:line="240" w:lineRule="auto"/>
        <w:ind w:firstLine="720"/>
        <w:jc w:val="both"/>
        <w:rPr>
          <w:rFonts w:ascii="Times New Roman" w:eastAsiaTheme="minorEastAsia" w:hAnsi="Times New Roman" w:cs="Times New Roman"/>
          <w:sz w:val="24"/>
          <w:szCs w:val="24"/>
          <w:lang w:eastAsia="zh-CN"/>
        </w:rPr>
      </w:pPr>
      <w:r w:rsidRPr="006878D3">
        <w:rPr>
          <w:rFonts w:ascii="Times New Roman" w:hAnsi="Times New Roman" w:cs="Times New Roman"/>
          <w:sz w:val="24"/>
          <w:szCs w:val="24"/>
        </w:rPr>
        <w:t>Metabolite features were identified by matching the m/z and retention value</w:t>
      </w:r>
      <w:r>
        <w:rPr>
          <w:rFonts w:ascii="Times New Roman" w:hAnsi="Times New Roman" w:cs="Times New Roman"/>
          <w:sz w:val="24"/>
          <w:szCs w:val="24"/>
        </w:rPr>
        <w:t>s</w:t>
      </w:r>
      <w:r w:rsidRPr="006878D3">
        <w:rPr>
          <w:rFonts w:ascii="Times New Roman" w:hAnsi="Times New Roman" w:cs="Times New Roman"/>
          <w:sz w:val="24"/>
          <w:szCs w:val="24"/>
        </w:rPr>
        <w:t xml:space="preserve"> to those of the available authentic standards or matches to </w:t>
      </w:r>
      <w:r>
        <w:rPr>
          <w:rFonts w:ascii="Times New Roman" w:hAnsi="Times New Roman" w:cs="Times New Roman"/>
          <w:sz w:val="24"/>
          <w:szCs w:val="24"/>
        </w:rPr>
        <w:t>the t</w:t>
      </w:r>
      <w:r w:rsidRPr="006878D3">
        <w:rPr>
          <w:rFonts w:ascii="Times New Roman" w:hAnsi="Times New Roman" w:cs="Times New Roman"/>
          <w:sz w:val="24"/>
          <w:szCs w:val="24"/>
        </w:rPr>
        <w:t xml:space="preserve">andem MS </w:t>
      </w:r>
      <w:r>
        <w:rPr>
          <w:rFonts w:ascii="Times New Roman" w:hAnsi="Times New Roman" w:cs="Times New Roman"/>
          <w:sz w:val="24"/>
          <w:szCs w:val="24"/>
        </w:rPr>
        <w:t>(</w:t>
      </w:r>
      <w:r w:rsidRPr="006878D3">
        <w:rPr>
          <w:rFonts w:ascii="Times New Roman" w:hAnsi="Times New Roman" w:cs="Times New Roman"/>
          <w:sz w:val="24"/>
          <w:szCs w:val="24"/>
        </w:rPr>
        <w:t>MS/MS</w:t>
      </w:r>
      <w:r>
        <w:rPr>
          <w:rFonts w:ascii="Times New Roman" w:hAnsi="Times New Roman" w:cs="Times New Roman"/>
          <w:sz w:val="24"/>
          <w:szCs w:val="24"/>
        </w:rPr>
        <w:t>)</w:t>
      </w:r>
      <w:r w:rsidRPr="006878D3">
        <w:rPr>
          <w:rFonts w:ascii="Times New Roman" w:hAnsi="Times New Roman" w:cs="Times New Roman"/>
          <w:sz w:val="24"/>
          <w:szCs w:val="24"/>
        </w:rPr>
        <w:t xml:space="preserve"> fragment pattern on </w:t>
      </w:r>
      <w:r>
        <w:rPr>
          <w:rFonts w:ascii="Times New Roman" w:hAnsi="Times New Roman" w:cs="Times New Roman"/>
          <w:sz w:val="24"/>
          <w:szCs w:val="24"/>
        </w:rPr>
        <w:t>the METLIN database</w:t>
      </w:r>
      <w:r w:rsidRPr="006878D3">
        <w:rPr>
          <w:rFonts w:ascii="Times New Roman" w:hAnsi="Times New Roman" w:cs="Times New Roman"/>
          <w:sz w:val="24"/>
          <w:szCs w:val="24"/>
        </w:rPr>
        <w:t xml:space="preserve">. MS/MS was performed on </w:t>
      </w:r>
      <w:r>
        <w:rPr>
          <w:rFonts w:ascii="Times New Roman" w:hAnsi="Times New Roman" w:cs="Times New Roman"/>
          <w:sz w:val="24"/>
          <w:szCs w:val="24"/>
        </w:rPr>
        <w:t xml:space="preserve">a </w:t>
      </w:r>
      <w:proofErr w:type="spellStart"/>
      <w:r w:rsidRPr="006878D3">
        <w:rPr>
          <w:rFonts w:ascii="Times New Roman" w:hAnsi="Times New Roman" w:cs="Times New Roman"/>
          <w:sz w:val="24"/>
          <w:szCs w:val="24"/>
        </w:rPr>
        <w:t>Thermo</w:t>
      </w:r>
      <w:proofErr w:type="spellEnd"/>
      <w:r w:rsidRPr="006878D3">
        <w:rPr>
          <w:rFonts w:ascii="Times New Roman" w:hAnsi="Times New Roman" w:cs="Times New Roman"/>
          <w:sz w:val="24"/>
          <w:szCs w:val="24"/>
        </w:rPr>
        <w:t xml:space="preserve"> Scientific </w:t>
      </w:r>
      <w:proofErr w:type="spellStart"/>
      <w:r w:rsidRPr="006878D3">
        <w:rPr>
          <w:rFonts w:ascii="Times New Roman" w:hAnsi="Times New Roman" w:cs="Times New Roman"/>
          <w:sz w:val="24"/>
          <w:szCs w:val="24"/>
        </w:rPr>
        <w:t>Dionex</w:t>
      </w:r>
      <w:proofErr w:type="spellEnd"/>
      <w:r w:rsidRPr="006878D3">
        <w:rPr>
          <w:rFonts w:ascii="Times New Roman" w:hAnsi="Times New Roman" w:cs="Times New Roman"/>
          <w:sz w:val="24"/>
          <w:szCs w:val="24"/>
        </w:rPr>
        <w:t xml:space="preserve"> Ultimate 3000 rapid separation LC coupled </w:t>
      </w:r>
      <w:proofErr w:type="gramStart"/>
      <w:r w:rsidRPr="006878D3">
        <w:rPr>
          <w:rFonts w:ascii="Times New Roman" w:hAnsi="Times New Roman" w:cs="Times New Roman"/>
          <w:sz w:val="24"/>
          <w:szCs w:val="24"/>
        </w:rPr>
        <w:t xml:space="preserve">to </w:t>
      </w:r>
      <w:r>
        <w:rPr>
          <w:rFonts w:ascii="Times New Roman" w:hAnsi="Times New Roman" w:cs="Times New Roman"/>
          <w:sz w:val="24"/>
          <w:szCs w:val="24"/>
        </w:rPr>
        <w:t xml:space="preserve">a </w:t>
      </w:r>
      <w:r w:rsidRPr="006878D3">
        <w:rPr>
          <w:rFonts w:ascii="Times New Roman" w:hAnsi="Times New Roman" w:cs="Times New Roman"/>
          <w:sz w:val="24"/>
          <w:szCs w:val="24"/>
        </w:rPr>
        <w:t xml:space="preserve">Bruker </w:t>
      </w:r>
      <w:proofErr w:type="spellStart"/>
      <w:r w:rsidRPr="006878D3">
        <w:rPr>
          <w:rFonts w:ascii="Times New Roman" w:hAnsi="Times New Roman" w:cs="Times New Roman"/>
          <w:sz w:val="24"/>
          <w:szCs w:val="24"/>
        </w:rPr>
        <w:t>maXis</w:t>
      </w:r>
      <w:proofErr w:type="spellEnd"/>
      <w:proofErr w:type="gramEnd"/>
      <w:r w:rsidRPr="006878D3">
        <w:rPr>
          <w:rFonts w:ascii="Times New Roman" w:hAnsi="Times New Roman" w:cs="Times New Roman"/>
          <w:sz w:val="24"/>
          <w:szCs w:val="24"/>
        </w:rPr>
        <w:t xml:space="preserve"> 4G QTOF MS using a modified LC-HILIC-MS method</w:t>
      </w:r>
      <w:r>
        <w:rPr>
          <w:rFonts w:ascii="Times New Roman" w:hAnsi="Times New Roman" w:cs="Times New Roman"/>
          <w:sz w:val="24"/>
          <w:szCs w:val="24"/>
        </w:rPr>
        <w:t>, and detailed procedures can be found in supplementary material ESM1.</w:t>
      </w:r>
      <w:r w:rsidRPr="006878D3">
        <w:rPr>
          <w:rFonts w:ascii="Times New Roman" w:hAnsi="Times New Roman" w:cs="Times New Roman"/>
          <w:sz w:val="24"/>
          <w:szCs w:val="24"/>
        </w:rPr>
        <w:t xml:space="preserve"> Lists of identified intracellular and extracellular metabolites and their relative abundances between strains and across growth </w:t>
      </w:r>
      <w:r>
        <w:rPr>
          <w:rFonts w:ascii="Times New Roman" w:hAnsi="Times New Roman" w:cs="Times New Roman"/>
          <w:sz w:val="24"/>
          <w:szCs w:val="24"/>
        </w:rPr>
        <w:t xml:space="preserve">periods </w:t>
      </w:r>
      <w:r w:rsidRPr="006878D3">
        <w:rPr>
          <w:rFonts w:ascii="Times New Roman" w:hAnsi="Times New Roman" w:cs="Times New Roman"/>
          <w:sz w:val="24"/>
          <w:szCs w:val="24"/>
        </w:rPr>
        <w:t xml:space="preserve">can be found in the </w:t>
      </w:r>
      <w:r>
        <w:rPr>
          <w:rFonts w:ascii="Times New Roman" w:hAnsi="Times New Roman" w:cs="Times New Roman"/>
          <w:sz w:val="24"/>
          <w:szCs w:val="24"/>
          <w:highlight w:val="yellow"/>
        </w:rPr>
        <w:t>S</w:t>
      </w:r>
      <w:r w:rsidRPr="00AC754C">
        <w:rPr>
          <w:rFonts w:ascii="Times New Roman" w:hAnsi="Times New Roman" w:cs="Times New Roman"/>
          <w:sz w:val="24"/>
          <w:szCs w:val="24"/>
          <w:highlight w:val="yellow"/>
        </w:rPr>
        <w:t>upplementary material</w:t>
      </w:r>
      <w:r>
        <w:rPr>
          <w:rFonts w:ascii="Times New Roman" w:hAnsi="Times New Roman" w:cs="Times New Roman"/>
          <w:sz w:val="24"/>
          <w:szCs w:val="24"/>
          <w:highlight w:val="yellow"/>
        </w:rPr>
        <w:t xml:space="preserve"> ESM 1 and 2</w:t>
      </w:r>
      <w:r w:rsidRPr="00AC754C">
        <w:rPr>
          <w:rFonts w:ascii="Times New Roman" w:hAnsi="Times New Roman" w:cs="Times New Roman"/>
          <w:sz w:val="24"/>
          <w:szCs w:val="24"/>
          <w:highlight w:val="yellow"/>
        </w:rPr>
        <w:t>.</w:t>
      </w:r>
      <w:r w:rsidRPr="006878D3">
        <w:rPr>
          <w:rFonts w:ascii="Times New Roman" w:hAnsi="Times New Roman" w:cs="Times New Roman"/>
          <w:sz w:val="24"/>
          <w:szCs w:val="24"/>
        </w:rPr>
        <w:t xml:space="preserve"> </w:t>
      </w:r>
    </w:p>
    <w:p w:rsidR="00A2167B" w:rsidRPr="006878D3" w:rsidRDefault="00A2167B" w:rsidP="00A2167B">
      <w:pPr>
        <w:spacing w:line="240" w:lineRule="auto"/>
        <w:jc w:val="both"/>
        <w:rPr>
          <w:rFonts w:ascii="Times New Roman" w:hAnsi="Times New Roman" w:cs="Times New Roman"/>
          <w:b/>
          <w:sz w:val="24"/>
          <w:szCs w:val="24"/>
        </w:rPr>
      </w:pPr>
      <w:r w:rsidRPr="006878D3">
        <w:rPr>
          <w:rFonts w:ascii="Times New Roman" w:hAnsi="Times New Roman" w:cs="Times New Roman"/>
          <w:b/>
          <w:sz w:val="24"/>
          <w:szCs w:val="24"/>
        </w:rPr>
        <w:t>Statistical analyses</w:t>
      </w:r>
    </w:p>
    <w:p w:rsidR="00A2167B" w:rsidRPr="006878D3"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t xml:space="preserve">Both intracellular and extracellular metabolic data were analyzed using SIMCA-P+ </w:t>
      </w:r>
      <w:proofErr w:type="gramStart"/>
      <w:r w:rsidRPr="006878D3">
        <w:rPr>
          <w:rFonts w:ascii="Times New Roman" w:hAnsi="Times New Roman" w:cs="Times New Roman"/>
          <w:sz w:val="24"/>
          <w:szCs w:val="24"/>
        </w:rPr>
        <w:t>11 software (</w:t>
      </w:r>
      <w:proofErr w:type="spellStart"/>
      <w:r w:rsidRPr="006878D3">
        <w:rPr>
          <w:rFonts w:ascii="Times New Roman" w:hAnsi="Times New Roman" w:cs="Times New Roman"/>
          <w:sz w:val="24"/>
          <w:szCs w:val="24"/>
        </w:rPr>
        <w:t>Umetrics</w:t>
      </w:r>
      <w:proofErr w:type="spellEnd"/>
      <w:r w:rsidRPr="006878D3">
        <w:rPr>
          <w:rFonts w:ascii="Times New Roman" w:hAnsi="Times New Roman" w:cs="Times New Roman"/>
          <w:sz w:val="24"/>
          <w:szCs w:val="24"/>
        </w:rPr>
        <w:t xml:space="preserve">, </w:t>
      </w:r>
      <w:proofErr w:type="spellStart"/>
      <w:r w:rsidRPr="006878D3">
        <w:rPr>
          <w:rFonts w:ascii="Times New Roman" w:hAnsi="Times New Roman" w:cs="Times New Roman"/>
          <w:sz w:val="24"/>
          <w:szCs w:val="24"/>
        </w:rPr>
        <w:t>Kinnelon</w:t>
      </w:r>
      <w:proofErr w:type="spellEnd"/>
      <w:r w:rsidRPr="006878D3">
        <w:rPr>
          <w:rFonts w:ascii="Times New Roman" w:hAnsi="Times New Roman" w:cs="Times New Roman"/>
          <w:sz w:val="24"/>
          <w:szCs w:val="24"/>
        </w:rPr>
        <w:t>, NJ)</w:t>
      </w:r>
      <w:proofErr w:type="gramEnd"/>
      <w:r w:rsidRPr="006878D3">
        <w:rPr>
          <w:rFonts w:ascii="Times New Roman" w:hAnsi="Times New Roman" w:cs="Times New Roman"/>
          <w:sz w:val="24"/>
          <w:szCs w:val="24"/>
        </w:rPr>
        <w:t>. Pareto scaling was applied prior to principal component analysis (PCA) and to orthogonal partial least-squares discriminative analysis (OPLS-DA). OPLS-DA was used to differentiate metabolite profiles between different strains and growth phases. The model validation parameters R</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X, R</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Y, and Q</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xml:space="preserve"> were used to assess the fitness of the model. R</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X (R</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xml:space="preserve">Y) indicated the fraction in which metabolite features (X) and treatment (Y) matrix was explained by the model. </w:t>
      </w:r>
      <w:r>
        <w:rPr>
          <w:rFonts w:ascii="Times New Roman" w:hAnsi="Times New Roman" w:cs="Times New Roman"/>
          <w:sz w:val="24"/>
          <w:szCs w:val="24"/>
        </w:rPr>
        <w:t>Briefly, a</w:t>
      </w:r>
      <w:r w:rsidRPr="006878D3">
        <w:rPr>
          <w:rFonts w:ascii="Times New Roman" w:hAnsi="Times New Roman" w:cs="Times New Roman"/>
          <w:sz w:val="24"/>
          <w:szCs w:val="24"/>
        </w:rPr>
        <w:t xml:space="preserve"> prediction statistic (Q</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above 0.4 were indicative of a robust model, and  Q</w:t>
      </w:r>
      <w:r w:rsidRPr="006878D3">
        <w:rPr>
          <w:rFonts w:ascii="Times New Roman" w:hAnsi="Times New Roman" w:cs="Times New Roman"/>
          <w:sz w:val="24"/>
          <w:szCs w:val="24"/>
          <w:vertAlign w:val="superscript"/>
        </w:rPr>
        <w:t xml:space="preserve">2 </w:t>
      </w:r>
      <w:r w:rsidRPr="006878D3">
        <w:rPr>
          <w:rFonts w:ascii="Times New Roman" w:hAnsi="Times New Roman" w:cs="Times New Roman"/>
          <w:sz w:val="24"/>
          <w:szCs w:val="24"/>
        </w:rPr>
        <w:t xml:space="preserve">between 0.7-1.0 indicated the model was highly robust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"The biochemical response of the earthworm Lumbricus rubellus to pyrene exposure was assessed using 1H nuclear magnetic resonance (NMR) spectroscopy, gas chromatography mass spectrometry (GC-MS) and pattern recognition techniques. Both analytical methods enabled the establishment of reproducible metabolic profiles. NMR analysis identified a total of 32 metabolites while GC-MS identified 51. The results demonstrate that not only is pyrene toxic to L. rubellus, but that alterations in its normal metabolic profile could be observed even when individuals were exposed to concentrations of 40mg kg(-1): a pollution level that is both below the concentration previously found to significantly reduce reproduction and within the range of polycyclic aromatic hydrocarbons (PAHs) found on some contaminated sites. Pyrene was found to cause a dose dependant decrease in lactate and the concentrations of the saturated fatty acids tetradecanoic, hexadecanoic and octadecanoic acid and an increase in production of the amino acids alanine, leucine, valine, isoleucine, lysine, tyrosine and methionine. It is proposed that this indicates impaired glucose metabolism, with an associated increase in fatty acid metabolism and changes in TCA cycle intermediates. This study demonstrates the versatility of metabolomics as a tool to monitor toxicity in the environment as opposed to utilising model species studied in a laboratory setting. Since it is a non-carcinogenic PAH, we propose that the metabolic changes observed in worms may reflect the non-specific toxic effects of pyrene as a typical, non-polar organic compound.", "author" : [ { "dropping-particle" : "", "family" : "Jones", "given" : "Oliver A. H.", "non-dropping-particle" : "", "parse-names" : false, "suffix" : "" }, { "dropping-particle" : "", "family" : "Spurgeon", "given" : "David J.", "non-dropping-particle" : "", "parse-names" : false, "suffix" : "" }, { "dropping-particle" : "", "family" : "Svendsen", "given" : "Claus", "non-dropping-particle" : "", "parse-names" : false, "suffix" : "" }, { "dropping-particle" : "", "family" : "Griffin", "given" : "Julian L.", "non-dropping-particle" : "", "parse-names" : false, "suffix" : "" } ], "container-title" : "Chemosphere", "id" : "ITEM-1", "issue" : "3", "issued" : { "date-parts" : [ [ "2008", "3" ] ] }, "page" : "601-609", "title" : "A metabolomics based approach to assessing the toxicity of the polyaromatic hydrocarbon pyrene to the earthworm Lumbricus rubellus", "type" : "article-journal", "volume" : "71" }, "uris" : [ "http://www.mendeley.com/documents/?uuid=a754065d-83d4-4bb2-9286-279a78dd86f5" ] } ], "mendeley" : { "manualFormatting" : "(Jones, Spurgeon, Svendsen, &amp; Griffin 2008)", "previouslyFormattedCitation" : "(Jones, Spurgeon, Svendsen, &amp; Griffin, 2008)"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0F0671">
        <w:rPr>
          <w:rFonts w:ascii="Times New Roman" w:hAnsi="Times New Roman" w:cs="Times New Roman"/>
          <w:noProof/>
          <w:sz w:val="24"/>
          <w:szCs w:val="24"/>
        </w:rPr>
        <w:t>(Jones, Spurgeon, Svendsen, &amp; Griffin 2008)</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Both R</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xml:space="preserve"> and Q</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xml:space="preserve"> followed an upward trend from 0 to 1. For an over fit model, R</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xml:space="preserve"> approach 1, and Q</w:t>
      </w:r>
      <w:r w:rsidRPr="006878D3">
        <w:rPr>
          <w:rFonts w:ascii="Times New Roman" w:hAnsi="Times New Roman" w:cs="Times New Roman"/>
          <w:sz w:val="24"/>
          <w:szCs w:val="24"/>
          <w:vertAlign w:val="superscript"/>
        </w:rPr>
        <w:t>2</w:t>
      </w:r>
      <w:r w:rsidRPr="006878D3">
        <w:rPr>
          <w:rFonts w:ascii="Times New Roman" w:hAnsi="Times New Roman" w:cs="Times New Roman"/>
          <w:sz w:val="24"/>
          <w:szCs w:val="24"/>
        </w:rPr>
        <w:t xml:space="preserve"> fell toward 0. </w:t>
      </w:r>
      <w:r>
        <w:rPr>
          <w:rFonts w:ascii="Times New Roman" w:hAnsi="Times New Roman" w:cs="Times New Roman"/>
          <w:sz w:val="24"/>
          <w:szCs w:val="24"/>
        </w:rPr>
        <w:t>Therefore, a valid and robust OPLS-DA model should have R</w:t>
      </w:r>
      <w:r w:rsidRPr="00DB12EB">
        <w:rPr>
          <w:rFonts w:ascii="Times New Roman" w:hAnsi="Times New Roman" w:cs="Times New Roman"/>
          <w:sz w:val="24"/>
          <w:szCs w:val="24"/>
          <w:vertAlign w:val="superscript"/>
        </w:rPr>
        <w:t>2</w:t>
      </w:r>
      <w:r>
        <w:rPr>
          <w:rFonts w:ascii="Times New Roman" w:hAnsi="Times New Roman" w:cs="Times New Roman"/>
          <w:sz w:val="24"/>
          <w:szCs w:val="24"/>
        </w:rPr>
        <w:t>X and R</w:t>
      </w:r>
      <w:r w:rsidRPr="00DB12EB">
        <w:rPr>
          <w:rFonts w:ascii="Times New Roman" w:hAnsi="Times New Roman" w:cs="Times New Roman"/>
          <w:sz w:val="24"/>
          <w:szCs w:val="24"/>
          <w:vertAlign w:val="superscript"/>
        </w:rPr>
        <w:t>2</w:t>
      </w:r>
      <w:r>
        <w:rPr>
          <w:rFonts w:ascii="Times New Roman" w:hAnsi="Times New Roman" w:cs="Times New Roman"/>
          <w:sz w:val="24"/>
          <w:szCs w:val="24"/>
        </w:rPr>
        <w:t>Y approaching 1 and Q</w:t>
      </w:r>
      <w:r w:rsidRPr="00DB12EB">
        <w:rPr>
          <w:rFonts w:ascii="Times New Roman" w:hAnsi="Times New Roman" w:cs="Times New Roman"/>
          <w:sz w:val="24"/>
          <w:szCs w:val="24"/>
          <w:vertAlign w:val="superscript"/>
        </w:rPr>
        <w:t>2</w:t>
      </w:r>
      <w:r>
        <w:rPr>
          <w:rFonts w:ascii="Times New Roman" w:hAnsi="Times New Roman" w:cs="Times New Roman"/>
          <w:sz w:val="24"/>
          <w:szCs w:val="24"/>
        </w:rPr>
        <w:t xml:space="preserve"> greater than 0.4. </w:t>
      </w:r>
    </w:p>
    <w:p w:rsidR="00A2167B" w:rsidRDefault="00A2167B" w:rsidP="00A2167B">
      <w:pPr>
        <w:spacing w:line="240" w:lineRule="auto"/>
        <w:ind w:firstLine="720"/>
        <w:jc w:val="both"/>
        <w:rPr>
          <w:rFonts w:ascii="Times New Roman" w:hAnsi="Times New Roman" w:cs="Times New Roman"/>
          <w:sz w:val="24"/>
          <w:szCs w:val="24"/>
        </w:rPr>
      </w:pPr>
      <w:r w:rsidRPr="006878D3">
        <w:rPr>
          <w:rFonts w:ascii="Times New Roman" w:hAnsi="Times New Roman" w:cs="Times New Roman"/>
          <w:sz w:val="24"/>
          <w:szCs w:val="24"/>
        </w:rPr>
        <w:lastRenderedPageBreak/>
        <w:t>Between subjects</w:t>
      </w:r>
      <w:r>
        <w:rPr>
          <w:rFonts w:ascii="Times New Roman" w:hAnsi="Times New Roman" w:cs="Times New Roman"/>
          <w:sz w:val="24"/>
          <w:szCs w:val="24"/>
        </w:rPr>
        <w:t>,</w:t>
      </w:r>
      <w:r w:rsidRPr="006878D3">
        <w:rPr>
          <w:rFonts w:ascii="Times New Roman" w:hAnsi="Times New Roman" w:cs="Times New Roman"/>
          <w:sz w:val="24"/>
          <w:szCs w:val="24"/>
        </w:rPr>
        <w:t xml:space="preserve"> two-way ANOVA and hierarchical cluster analysis (HCA) were computed and plotted using </w:t>
      </w:r>
      <w:proofErr w:type="spellStart"/>
      <w:r w:rsidRPr="006878D3">
        <w:rPr>
          <w:rFonts w:ascii="Times New Roman" w:hAnsi="Times New Roman" w:cs="Times New Roman"/>
          <w:sz w:val="24"/>
          <w:szCs w:val="24"/>
        </w:rPr>
        <w:t>MetaboAnalyst</w:t>
      </w:r>
      <w:proofErr w:type="spellEnd"/>
      <w:r w:rsidRPr="006878D3">
        <w:rPr>
          <w:rFonts w:ascii="Times New Roman" w:hAnsi="Times New Roman" w:cs="Times New Roman"/>
          <w:sz w:val="24"/>
          <w:szCs w:val="24"/>
        </w:rPr>
        <w:t xml:space="preserve"> 3.0 </w:t>
      </w:r>
      <w:r w:rsidRPr="006878D3">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"Xia", "given" : "Jianguo", "non-dropping-particle" : "", "parse-names" : false, "suffix" : "" }, { "dropping-particle" : "V.", "family" : "Sinelnikov", "given" : "Igor", "non-dropping-particle" : "", "parse-names" : false, "suffix" : "" }, { "dropping-particle" : "", "family" : "Han", "given" : "Beomsoo", "non-dropping-particle" : "", "parse-names" : false, "suffix" : "" }, { "dropping-particle" : "", "family" : "Wishart", "given" : "David S.", "non-dropping-particle" : "", "parse-names" : false, "suffix" : "" } ], "container-title" : "Nucleic Acids Res.", "id" : "ITEM-1", "issue" : "W1", "issued" : { "date-parts" : [ [ "2015", "4", "20" ] ] }, "page" : "W251-W257", "title" : "MetaboAnalyst 3.0--making metabolomics more meaningful", "type" : "article-journal", "volume" : "43" }, "uris" : [ "http://www.mendeley.com/documents/?uuid=b62149a2-e555-407d-bef3-3943fd0cacc7" ] } ], "mendeley" : { "previouslyFormattedCitation" : "(Xia, Sinelnikov, Han, &amp; Wishart, 2015)" }, "properties" : { "noteIndex" : 0 }, "schema" : "https://github.com/citation-style-language/schema/raw/master/csl-citation.json" }</w:instrText>
      </w:r>
      <w:r w:rsidRPr="006878D3">
        <w:rPr>
          <w:rFonts w:ascii="Times New Roman" w:hAnsi="Times New Roman" w:cs="Times New Roman"/>
          <w:sz w:val="24"/>
          <w:szCs w:val="24"/>
        </w:rPr>
        <w:fldChar w:fldCharType="separate"/>
      </w:r>
      <w:r w:rsidRPr="00A2167B">
        <w:rPr>
          <w:rFonts w:ascii="Times New Roman" w:hAnsi="Times New Roman" w:cs="Times New Roman"/>
          <w:noProof/>
          <w:sz w:val="24"/>
          <w:szCs w:val="24"/>
        </w:rPr>
        <w:t>(Xia, Sinelnikov, Han, &amp; Wishart, 2015)</w:t>
      </w:r>
      <w:r w:rsidRPr="006878D3">
        <w:rPr>
          <w:rFonts w:ascii="Times New Roman" w:hAnsi="Times New Roman" w:cs="Times New Roman"/>
          <w:sz w:val="24"/>
          <w:szCs w:val="24"/>
        </w:rPr>
        <w:fldChar w:fldCharType="end"/>
      </w:r>
      <w:r w:rsidRPr="006878D3">
        <w:rPr>
          <w:rFonts w:ascii="Times New Roman" w:hAnsi="Times New Roman" w:cs="Times New Roman"/>
          <w:sz w:val="24"/>
          <w:szCs w:val="24"/>
        </w:rPr>
        <w:t xml:space="preserve">. Heat maps were plotted using R 2.12.2 and </w:t>
      </w:r>
      <w:proofErr w:type="spellStart"/>
      <w:r w:rsidRPr="006878D3">
        <w:rPr>
          <w:rFonts w:ascii="Times New Roman" w:hAnsi="Times New Roman" w:cs="Times New Roman"/>
          <w:sz w:val="24"/>
          <w:szCs w:val="24"/>
        </w:rPr>
        <w:t>RStudio</w:t>
      </w:r>
      <w:proofErr w:type="spellEnd"/>
      <w:r w:rsidRPr="006878D3">
        <w:rPr>
          <w:rFonts w:ascii="Times New Roman" w:hAnsi="Times New Roman" w:cs="Times New Roman"/>
          <w:sz w:val="24"/>
          <w:szCs w:val="24"/>
        </w:rPr>
        <w:t xml:space="preserve"> 0.98.501. HCA and heatmap were plotted based on Euclidean distances and complete clustering. Univariate analyses including two-tailed, unpaired heteroscedastic Student’s t tests and non-parametric ANOVA with p&lt;0.01 with a Bonferroni correction were used to identify metabolite features that were significantly different between strains and growth phases. </w:t>
      </w:r>
    </w:p>
    <w:p w:rsidR="00A2167B" w:rsidRPr="00A2167B" w:rsidRDefault="00A2167B" w:rsidP="00A2167B">
      <w:pPr>
        <w:spacing w:line="240" w:lineRule="auto"/>
        <w:jc w:val="both"/>
        <w:rPr>
          <w:rFonts w:ascii="Times New Roman" w:hAnsi="Times New Roman" w:cs="Times New Roman"/>
          <w:b/>
          <w:sz w:val="28"/>
          <w:szCs w:val="24"/>
        </w:rPr>
      </w:pPr>
      <w:r w:rsidRPr="00A2167B">
        <w:rPr>
          <w:rFonts w:ascii="Times New Roman" w:hAnsi="Times New Roman" w:cs="Times New Roman"/>
          <w:b/>
          <w:sz w:val="28"/>
          <w:szCs w:val="24"/>
        </w:rPr>
        <w:t>References</w:t>
      </w:r>
    </w:p>
    <w:p w:rsidR="00A2167B" w:rsidRPr="00A2167B" w:rsidRDefault="00A2167B">
      <w:pPr>
        <w:pStyle w:val="NormalWeb"/>
        <w:ind w:left="480" w:hanging="480"/>
        <w:divId w:val="1301306265"/>
        <w:rPr>
          <w:rFonts w:ascii="Calibri" w:hAnsi="Calibri" w:cs="Calibri"/>
          <w:noProof/>
          <w:sz w:val="22"/>
        </w:rPr>
      </w:pPr>
      <w:r>
        <w:fldChar w:fldCharType="begin" w:fldLock="1"/>
      </w:r>
      <w:r>
        <w:instrText xml:space="preserve">ADDIN Mendeley Bibliography CSL_BIBLIOGRAPHY </w:instrText>
      </w:r>
      <w:r>
        <w:fldChar w:fldCharType="separate"/>
      </w:r>
      <w:r w:rsidRPr="00A2167B">
        <w:rPr>
          <w:rFonts w:ascii="Calibri" w:hAnsi="Calibri" w:cs="Calibri"/>
          <w:noProof/>
          <w:sz w:val="22"/>
        </w:rPr>
        <w:t xml:space="preserve">DiCenzo, G. C., MacLean, A. M., Milunovic, B., Golding, G. B., &amp; Finan, T. M. (2014). Examination of prokaryotic multipartite genome evolution through experimental genome reduction. </w:t>
      </w:r>
      <w:r w:rsidRPr="00A2167B">
        <w:rPr>
          <w:rFonts w:ascii="Calibri" w:hAnsi="Calibri" w:cs="Calibri"/>
          <w:i/>
          <w:iCs/>
          <w:noProof/>
          <w:sz w:val="22"/>
        </w:rPr>
        <w:t>PLoS Genet.</w:t>
      </w:r>
      <w:r w:rsidRPr="00A2167B">
        <w:rPr>
          <w:rFonts w:ascii="Calibri" w:hAnsi="Calibri" w:cs="Calibri"/>
          <w:noProof/>
          <w:sz w:val="22"/>
        </w:rPr>
        <w:t>, 10(10), e1004742.</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 xml:space="preserve">Dunn, W. B., Broadhurst, D., Begley, P., Zelena, E., Francis-mcintyre, S., Anderson, N., Brown, M., et al. (2011). Procedures for large-scale metabolic profiling of serum and plasma using gas chromatography and liquid chromatography coupled to mass spectrometry. </w:t>
      </w:r>
      <w:r w:rsidRPr="00A2167B">
        <w:rPr>
          <w:rFonts w:ascii="Calibri" w:hAnsi="Calibri" w:cs="Calibri"/>
          <w:i/>
          <w:iCs/>
          <w:noProof/>
          <w:sz w:val="22"/>
        </w:rPr>
        <w:t>Nat Protoc</w:t>
      </w:r>
      <w:r w:rsidRPr="00A2167B">
        <w:rPr>
          <w:rFonts w:ascii="Calibri" w:hAnsi="Calibri" w:cs="Calibri"/>
          <w:noProof/>
          <w:sz w:val="22"/>
        </w:rPr>
        <w:t>, 6(7), 1060–1083.</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 xml:space="preserve">Fei, F., Bowdish, D. M. E., &amp; McCarry, B. E. (2014). Comprehensive and simultaneous coverage of lipid and polar metabolites for endogenous cellular metabolomics using HILIC-TOF-MS. </w:t>
      </w:r>
      <w:r w:rsidRPr="00A2167B">
        <w:rPr>
          <w:rFonts w:ascii="Calibri" w:hAnsi="Calibri" w:cs="Calibri"/>
          <w:i/>
          <w:iCs/>
          <w:noProof/>
          <w:sz w:val="22"/>
        </w:rPr>
        <w:t>Anal. Bioanal. Chem.</w:t>
      </w:r>
      <w:r w:rsidRPr="00A2167B">
        <w:rPr>
          <w:rFonts w:ascii="Calibri" w:hAnsi="Calibri" w:cs="Calibri"/>
          <w:noProof/>
          <w:sz w:val="22"/>
        </w:rPr>
        <w:t>, 406(15), 3723–3733.</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 xml:space="preserve">Jones, O. A. H., Spurgeon, D. J., Svendsen, C., &amp; Griffin, J. L. (2008). A metabolomics based approach to assessing the toxicity of the polyaromatic hydrocarbon pyrene to the earthworm Lumbricus rubellus. </w:t>
      </w:r>
      <w:r w:rsidRPr="00A2167B">
        <w:rPr>
          <w:rFonts w:ascii="Calibri" w:hAnsi="Calibri" w:cs="Calibri"/>
          <w:i/>
          <w:iCs/>
          <w:noProof/>
          <w:sz w:val="22"/>
        </w:rPr>
        <w:t>Chemosphere</w:t>
      </w:r>
      <w:r w:rsidRPr="00A2167B">
        <w:rPr>
          <w:rFonts w:ascii="Calibri" w:hAnsi="Calibri" w:cs="Calibri"/>
          <w:noProof/>
          <w:sz w:val="22"/>
        </w:rPr>
        <w:t>, 71(3), 601–609.</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Kuhl, C., Tautenhahn, R., &amp; Neumann, S. (2010). LC-MS Peak Annotation and Identification with CAMERA.</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 xml:space="preserve">Oresnik, I. J., Liu, S.-L., Yost, C. K., &amp; Hynes, M. F. (2000). Megaplasmid pRme2011a of Sinorhizobium meliloti ss not required for viability. </w:t>
      </w:r>
      <w:r w:rsidRPr="00A2167B">
        <w:rPr>
          <w:rFonts w:ascii="Calibri" w:hAnsi="Calibri" w:cs="Calibri"/>
          <w:i/>
          <w:iCs/>
          <w:noProof/>
          <w:sz w:val="22"/>
        </w:rPr>
        <w:t>J. Bacteriol.</w:t>
      </w:r>
      <w:r w:rsidRPr="00A2167B">
        <w:rPr>
          <w:rFonts w:ascii="Calibri" w:hAnsi="Calibri" w:cs="Calibri"/>
          <w:noProof/>
          <w:sz w:val="22"/>
        </w:rPr>
        <w:t>, 182(12), 3582–3586.</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 xml:space="preserve">Smith, C. A., Want, E. J., O’Maille, G., Abagyan, R., &amp; Siuzdak, G. (2006). XCMS: processing mass spectrometry data for metabolite profiling using nonlinear peak alignment, matching, and identification. </w:t>
      </w:r>
      <w:r w:rsidRPr="00A2167B">
        <w:rPr>
          <w:rFonts w:ascii="Calibri" w:hAnsi="Calibri" w:cs="Calibri"/>
          <w:i/>
          <w:iCs/>
          <w:noProof/>
          <w:sz w:val="22"/>
        </w:rPr>
        <w:t>Anal. Chem.</w:t>
      </w:r>
      <w:r w:rsidRPr="00A2167B">
        <w:rPr>
          <w:rFonts w:ascii="Calibri" w:hAnsi="Calibri" w:cs="Calibri"/>
          <w:noProof/>
          <w:sz w:val="22"/>
        </w:rPr>
        <w:t>, 78(3), 779–787.</w:t>
      </w:r>
    </w:p>
    <w:p w:rsidR="00A2167B" w:rsidRPr="00A2167B" w:rsidRDefault="00A2167B">
      <w:pPr>
        <w:pStyle w:val="NormalWeb"/>
        <w:ind w:left="480" w:hanging="480"/>
        <w:divId w:val="1301306265"/>
        <w:rPr>
          <w:rFonts w:ascii="Calibri" w:hAnsi="Calibri" w:cs="Calibri"/>
          <w:noProof/>
          <w:sz w:val="22"/>
        </w:rPr>
      </w:pPr>
      <w:r w:rsidRPr="00A2167B">
        <w:rPr>
          <w:rFonts w:ascii="Calibri" w:hAnsi="Calibri" w:cs="Calibri"/>
          <w:noProof/>
          <w:sz w:val="22"/>
        </w:rPr>
        <w:t xml:space="preserve">Xia, J., Sinelnikov, I. V., Han, B., &amp; Wishart, D. S. (2015). MetaboAnalyst 3.0--making metabolomics more meaningful. </w:t>
      </w:r>
      <w:r w:rsidRPr="00A2167B">
        <w:rPr>
          <w:rFonts w:ascii="Calibri" w:hAnsi="Calibri" w:cs="Calibri"/>
          <w:i/>
          <w:iCs/>
          <w:noProof/>
          <w:sz w:val="22"/>
        </w:rPr>
        <w:t>Nucleic Acids Res.</w:t>
      </w:r>
      <w:r w:rsidRPr="00A2167B">
        <w:rPr>
          <w:rFonts w:ascii="Calibri" w:hAnsi="Calibri" w:cs="Calibri"/>
          <w:noProof/>
          <w:sz w:val="22"/>
        </w:rPr>
        <w:t>, 43(W1), W251–W257.</w:t>
      </w:r>
    </w:p>
    <w:p w:rsidR="00E55325" w:rsidRDefault="00A2167B">
      <w:r>
        <w:fldChar w:fldCharType="end"/>
      </w:r>
    </w:p>
    <w:sectPr w:rsidR="00E553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C1DFC"/>
    <w:multiLevelType w:val="multilevel"/>
    <w:tmpl w:val="78828F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7C870F26"/>
    <w:multiLevelType w:val="multilevel"/>
    <w:tmpl w:val="10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67B"/>
    <w:rsid w:val="000D4619"/>
    <w:rsid w:val="00121F65"/>
    <w:rsid w:val="00174E56"/>
    <w:rsid w:val="00237DCB"/>
    <w:rsid w:val="00262160"/>
    <w:rsid w:val="003A2941"/>
    <w:rsid w:val="008B257A"/>
    <w:rsid w:val="009B6013"/>
    <w:rsid w:val="00A2167B"/>
    <w:rsid w:val="00AB0F3A"/>
    <w:rsid w:val="00E55325"/>
    <w:rsid w:val="00E910B9"/>
    <w:rsid w:val="00FC0A2E"/>
    <w:rsid w:val="00FD0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67B"/>
    <w:rPr>
      <w:rFonts w:eastAsiaTheme="minorHAnsi"/>
      <w:lang w:eastAsia="en-US"/>
    </w:rPr>
  </w:style>
  <w:style w:type="paragraph" w:styleId="Heading1">
    <w:name w:val="heading 1"/>
    <w:basedOn w:val="Normal"/>
    <w:link w:val="Heading1Char"/>
    <w:uiPriority w:val="9"/>
    <w:qFormat/>
    <w:rsid w:val="00174E56"/>
    <w:pPr>
      <w:numPr>
        <w:numId w:val="2"/>
      </w:num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CN"/>
    </w:rPr>
  </w:style>
  <w:style w:type="paragraph" w:styleId="Heading2">
    <w:name w:val="heading 2"/>
    <w:basedOn w:val="Normal"/>
    <w:next w:val="Normal"/>
    <w:link w:val="Heading2Char"/>
    <w:uiPriority w:val="9"/>
    <w:unhideWhenUsed/>
    <w:qFormat/>
    <w:rsid w:val="00174E5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lang w:eastAsia="zh-CN"/>
    </w:rPr>
  </w:style>
  <w:style w:type="paragraph" w:styleId="Heading3">
    <w:name w:val="heading 3"/>
    <w:basedOn w:val="Normal"/>
    <w:next w:val="Normal"/>
    <w:link w:val="Heading3Char"/>
    <w:uiPriority w:val="9"/>
    <w:semiHidden/>
    <w:unhideWhenUsed/>
    <w:qFormat/>
    <w:rsid w:val="00174E56"/>
    <w:pPr>
      <w:keepNext/>
      <w:keepLines/>
      <w:numPr>
        <w:ilvl w:val="2"/>
        <w:numId w:val="2"/>
      </w:numPr>
      <w:spacing w:before="200" w:after="0"/>
      <w:outlineLvl w:val="2"/>
    </w:pPr>
    <w:rPr>
      <w:rFonts w:asciiTheme="majorHAnsi" w:eastAsiaTheme="majorEastAsia" w:hAnsiTheme="majorHAnsi" w:cstheme="majorBidi"/>
      <w:b/>
      <w:bCs/>
      <w:color w:val="4F81BD" w:themeColor="accent1"/>
      <w:lang w:eastAsia="zh-CN"/>
    </w:rPr>
  </w:style>
  <w:style w:type="paragraph" w:styleId="Heading4">
    <w:name w:val="heading 4"/>
    <w:basedOn w:val="Normal"/>
    <w:next w:val="Normal"/>
    <w:link w:val="Heading4Char"/>
    <w:uiPriority w:val="9"/>
    <w:semiHidden/>
    <w:unhideWhenUsed/>
    <w:qFormat/>
    <w:rsid w:val="00174E56"/>
    <w:pPr>
      <w:keepNext/>
      <w:keepLines/>
      <w:numPr>
        <w:ilvl w:val="3"/>
        <w:numId w:val="2"/>
      </w:numPr>
      <w:spacing w:before="200" w:after="0"/>
      <w:outlineLvl w:val="3"/>
    </w:pPr>
    <w:rPr>
      <w:rFonts w:asciiTheme="majorHAnsi" w:eastAsiaTheme="majorEastAsia" w:hAnsiTheme="majorHAnsi" w:cstheme="majorBidi"/>
      <w:b/>
      <w:bCs/>
      <w:i/>
      <w:iCs/>
      <w:color w:val="4F81BD" w:themeColor="accent1"/>
      <w:lang w:eastAsia="zh-CN"/>
    </w:rPr>
  </w:style>
  <w:style w:type="paragraph" w:styleId="Heading5">
    <w:name w:val="heading 5"/>
    <w:basedOn w:val="Normal"/>
    <w:next w:val="Normal"/>
    <w:link w:val="Heading5Char"/>
    <w:uiPriority w:val="9"/>
    <w:semiHidden/>
    <w:unhideWhenUsed/>
    <w:qFormat/>
    <w:rsid w:val="00174E56"/>
    <w:pPr>
      <w:keepNext/>
      <w:keepLines/>
      <w:numPr>
        <w:ilvl w:val="4"/>
        <w:numId w:val="2"/>
      </w:numPr>
      <w:spacing w:before="200" w:after="0"/>
      <w:outlineLvl w:val="4"/>
    </w:pPr>
    <w:rPr>
      <w:rFonts w:asciiTheme="majorHAnsi" w:eastAsiaTheme="majorEastAsia" w:hAnsiTheme="majorHAnsi" w:cstheme="majorBidi"/>
      <w:color w:val="243F60" w:themeColor="accent1" w:themeShade="7F"/>
      <w:lang w:eastAsia="zh-CN"/>
    </w:rPr>
  </w:style>
  <w:style w:type="paragraph" w:styleId="Heading6">
    <w:name w:val="heading 6"/>
    <w:basedOn w:val="Normal"/>
    <w:next w:val="Normal"/>
    <w:link w:val="Heading6Char"/>
    <w:uiPriority w:val="9"/>
    <w:semiHidden/>
    <w:unhideWhenUsed/>
    <w:qFormat/>
    <w:rsid w:val="00174E5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eastAsia="zh-CN"/>
    </w:rPr>
  </w:style>
  <w:style w:type="paragraph" w:styleId="Heading7">
    <w:name w:val="heading 7"/>
    <w:basedOn w:val="Normal"/>
    <w:next w:val="Normal"/>
    <w:link w:val="Heading7Char"/>
    <w:uiPriority w:val="9"/>
    <w:semiHidden/>
    <w:unhideWhenUsed/>
    <w:qFormat/>
    <w:rsid w:val="00174E56"/>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eastAsia="zh-CN"/>
    </w:rPr>
  </w:style>
  <w:style w:type="paragraph" w:styleId="Heading8">
    <w:name w:val="heading 8"/>
    <w:basedOn w:val="Normal"/>
    <w:next w:val="Normal"/>
    <w:link w:val="Heading8Char"/>
    <w:uiPriority w:val="9"/>
    <w:semiHidden/>
    <w:unhideWhenUsed/>
    <w:qFormat/>
    <w:rsid w:val="00174E5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eastAsia="zh-CN"/>
    </w:rPr>
  </w:style>
  <w:style w:type="paragraph" w:styleId="Heading9">
    <w:name w:val="heading 9"/>
    <w:basedOn w:val="Normal"/>
    <w:next w:val="Normal"/>
    <w:link w:val="Heading9Char"/>
    <w:uiPriority w:val="9"/>
    <w:semiHidden/>
    <w:unhideWhenUsed/>
    <w:qFormat/>
    <w:rsid w:val="00174E56"/>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E5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4E5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4E56"/>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8B257A"/>
    <w:pPr>
      <w:spacing w:line="240" w:lineRule="auto"/>
    </w:pPr>
    <w:rPr>
      <w:rFonts w:eastAsiaTheme="minorEastAsia"/>
      <w:b/>
      <w:bCs/>
      <w:color w:val="4F81BD" w:themeColor="accent1"/>
      <w:sz w:val="18"/>
      <w:szCs w:val="18"/>
      <w:lang w:eastAsia="zh-CN"/>
    </w:rPr>
  </w:style>
  <w:style w:type="paragraph" w:styleId="Title">
    <w:name w:val="Title"/>
    <w:basedOn w:val="Normal"/>
    <w:next w:val="Normal"/>
    <w:link w:val="TitleChar"/>
    <w:uiPriority w:val="10"/>
    <w:qFormat/>
    <w:rsid w:val="008B25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TitleChar">
    <w:name w:val="Title Char"/>
    <w:basedOn w:val="DefaultParagraphFont"/>
    <w:link w:val="Title"/>
    <w:uiPriority w:val="10"/>
    <w:rsid w:val="008B257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B257A"/>
    <w:pPr>
      <w:numPr>
        <w:ilvl w:val="1"/>
      </w:numPr>
    </w:pPr>
    <w:rPr>
      <w:rFonts w:asciiTheme="majorHAnsi" w:eastAsiaTheme="majorEastAsia" w:hAnsiTheme="majorHAnsi" w:cstheme="majorBidi"/>
      <w:i/>
      <w:iCs/>
      <w:color w:val="4F81BD" w:themeColor="accent1"/>
      <w:spacing w:val="15"/>
      <w:sz w:val="24"/>
      <w:szCs w:val="24"/>
      <w:lang w:eastAsia="zh-CN"/>
    </w:rPr>
  </w:style>
  <w:style w:type="character" w:customStyle="1" w:styleId="SubtitleChar">
    <w:name w:val="Subtitle Char"/>
    <w:basedOn w:val="DefaultParagraphFont"/>
    <w:link w:val="Subtitle"/>
    <w:uiPriority w:val="11"/>
    <w:rsid w:val="008B257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174E56"/>
    <w:pPr>
      <w:ind w:left="720"/>
      <w:contextualSpacing/>
    </w:pPr>
    <w:rPr>
      <w:rFonts w:eastAsiaTheme="minorEastAsia"/>
      <w:lang w:eastAsia="zh-CN"/>
    </w:rPr>
  </w:style>
  <w:style w:type="paragraph" w:styleId="TOCHeading">
    <w:name w:val="TOC Heading"/>
    <w:basedOn w:val="Heading1"/>
    <w:next w:val="Normal"/>
    <w:uiPriority w:val="39"/>
    <w:semiHidden/>
    <w:unhideWhenUsed/>
    <w:qFormat/>
    <w:rsid w:val="008B257A"/>
    <w:pPr>
      <w:keepNext/>
      <w:keepLines/>
      <w:numPr>
        <w:numId w:val="0"/>
      </w:numPr>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4Char">
    <w:name w:val="Heading 4 Char"/>
    <w:basedOn w:val="DefaultParagraphFont"/>
    <w:link w:val="Heading4"/>
    <w:uiPriority w:val="9"/>
    <w:semiHidden/>
    <w:rsid w:val="00174E5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4E5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74E5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4E5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4E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74E56"/>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A21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67B"/>
    <w:rPr>
      <w:rFonts w:ascii="Tahoma" w:eastAsiaTheme="minorHAnsi" w:hAnsi="Tahoma" w:cs="Tahoma"/>
      <w:sz w:val="16"/>
      <w:szCs w:val="16"/>
      <w:lang w:eastAsia="en-US"/>
    </w:rPr>
  </w:style>
  <w:style w:type="paragraph" w:styleId="NormalWeb">
    <w:name w:val="Normal (Web)"/>
    <w:basedOn w:val="Normal"/>
    <w:uiPriority w:val="99"/>
    <w:semiHidden/>
    <w:unhideWhenUsed/>
    <w:rsid w:val="00A2167B"/>
    <w:pPr>
      <w:spacing w:before="100" w:beforeAutospacing="1" w:after="100" w:afterAutospacing="1" w:line="240" w:lineRule="auto"/>
    </w:pPr>
    <w:rPr>
      <w:rFonts w:ascii="Times New Roman" w:eastAsiaTheme="minorEastAsia" w:hAnsi="Times New Roman" w:cs="Times New Roman"/>
      <w:sz w:val="24"/>
      <w:szCs w:val="24"/>
      <w:lang w:eastAsia="zh-CN"/>
    </w:rPr>
  </w:style>
  <w:style w:type="character" w:styleId="Hyperlink">
    <w:name w:val="Hyperlink"/>
    <w:basedOn w:val="DefaultParagraphFont"/>
    <w:uiPriority w:val="99"/>
    <w:unhideWhenUsed/>
    <w:rsid w:val="00A216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67B"/>
    <w:rPr>
      <w:rFonts w:eastAsiaTheme="minorHAnsi"/>
      <w:lang w:eastAsia="en-US"/>
    </w:rPr>
  </w:style>
  <w:style w:type="paragraph" w:styleId="Heading1">
    <w:name w:val="heading 1"/>
    <w:basedOn w:val="Normal"/>
    <w:link w:val="Heading1Char"/>
    <w:uiPriority w:val="9"/>
    <w:qFormat/>
    <w:rsid w:val="00174E56"/>
    <w:pPr>
      <w:numPr>
        <w:numId w:val="2"/>
      </w:num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CN"/>
    </w:rPr>
  </w:style>
  <w:style w:type="paragraph" w:styleId="Heading2">
    <w:name w:val="heading 2"/>
    <w:basedOn w:val="Normal"/>
    <w:next w:val="Normal"/>
    <w:link w:val="Heading2Char"/>
    <w:uiPriority w:val="9"/>
    <w:unhideWhenUsed/>
    <w:qFormat/>
    <w:rsid w:val="00174E5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lang w:eastAsia="zh-CN"/>
    </w:rPr>
  </w:style>
  <w:style w:type="paragraph" w:styleId="Heading3">
    <w:name w:val="heading 3"/>
    <w:basedOn w:val="Normal"/>
    <w:next w:val="Normal"/>
    <w:link w:val="Heading3Char"/>
    <w:uiPriority w:val="9"/>
    <w:semiHidden/>
    <w:unhideWhenUsed/>
    <w:qFormat/>
    <w:rsid w:val="00174E56"/>
    <w:pPr>
      <w:keepNext/>
      <w:keepLines/>
      <w:numPr>
        <w:ilvl w:val="2"/>
        <w:numId w:val="2"/>
      </w:numPr>
      <w:spacing w:before="200" w:after="0"/>
      <w:outlineLvl w:val="2"/>
    </w:pPr>
    <w:rPr>
      <w:rFonts w:asciiTheme="majorHAnsi" w:eastAsiaTheme="majorEastAsia" w:hAnsiTheme="majorHAnsi" w:cstheme="majorBidi"/>
      <w:b/>
      <w:bCs/>
      <w:color w:val="4F81BD" w:themeColor="accent1"/>
      <w:lang w:eastAsia="zh-CN"/>
    </w:rPr>
  </w:style>
  <w:style w:type="paragraph" w:styleId="Heading4">
    <w:name w:val="heading 4"/>
    <w:basedOn w:val="Normal"/>
    <w:next w:val="Normal"/>
    <w:link w:val="Heading4Char"/>
    <w:uiPriority w:val="9"/>
    <w:semiHidden/>
    <w:unhideWhenUsed/>
    <w:qFormat/>
    <w:rsid w:val="00174E56"/>
    <w:pPr>
      <w:keepNext/>
      <w:keepLines/>
      <w:numPr>
        <w:ilvl w:val="3"/>
        <w:numId w:val="2"/>
      </w:numPr>
      <w:spacing w:before="200" w:after="0"/>
      <w:outlineLvl w:val="3"/>
    </w:pPr>
    <w:rPr>
      <w:rFonts w:asciiTheme="majorHAnsi" w:eastAsiaTheme="majorEastAsia" w:hAnsiTheme="majorHAnsi" w:cstheme="majorBidi"/>
      <w:b/>
      <w:bCs/>
      <w:i/>
      <w:iCs/>
      <w:color w:val="4F81BD" w:themeColor="accent1"/>
      <w:lang w:eastAsia="zh-CN"/>
    </w:rPr>
  </w:style>
  <w:style w:type="paragraph" w:styleId="Heading5">
    <w:name w:val="heading 5"/>
    <w:basedOn w:val="Normal"/>
    <w:next w:val="Normal"/>
    <w:link w:val="Heading5Char"/>
    <w:uiPriority w:val="9"/>
    <w:semiHidden/>
    <w:unhideWhenUsed/>
    <w:qFormat/>
    <w:rsid w:val="00174E56"/>
    <w:pPr>
      <w:keepNext/>
      <w:keepLines/>
      <w:numPr>
        <w:ilvl w:val="4"/>
        <w:numId w:val="2"/>
      </w:numPr>
      <w:spacing w:before="200" w:after="0"/>
      <w:outlineLvl w:val="4"/>
    </w:pPr>
    <w:rPr>
      <w:rFonts w:asciiTheme="majorHAnsi" w:eastAsiaTheme="majorEastAsia" w:hAnsiTheme="majorHAnsi" w:cstheme="majorBidi"/>
      <w:color w:val="243F60" w:themeColor="accent1" w:themeShade="7F"/>
      <w:lang w:eastAsia="zh-CN"/>
    </w:rPr>
  </w:style>
  <w:style w:type="paragraph" w:styleId="Heading6">
    <w:name w:val="heading 6"/>
    <w:basedOn w:val="Normal"/>
    <w:next w:val="Normal"/>
    <w:link w:val="Heading6Char"/>
    <w:uiPriority w:val="9"/>
    <w:semiHidden/>
    <w:unhideWhenUsed/>
    <w:qFormat/>
    <w:rsid w:val="00174E5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eastAsia="zh-CN"/>
    </w:rPr>
  </w:style>
  <w:style w:type="paragraph" w:styleId="Heading7">
    <w:name w:val="heading 7"/>
    <w:basedOn w:val="Normal"/>
    <w:next w:val="Normal"/>
    <w:link w:val="Heading7Char"/>
    <w:uiPriority w:val="9"/>
    <w:semiHidden/>
    <w:unhideWhenUsed/>
    <w:qFormat/>
    <w:rsid w:val="00174E56"/>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eastAsia="zh-CN"/>
    </w:rPr>
  </w:style>
  <w:style w:type="paragraph" w:styleId="Heading8">
    <w:name w:val="heading 8"/>
    <w:basedOn w:val="Normal"/>
    <w:next w:val="Normal"/>
    <w:link w:val="Heading8Char"/>
    <w:uiPriority w:val="9"/>
    <w:semiHidden/>
    <w:unhideWhenUsed/>
    <w:qFormat/>
    <w:rsid w:val="00174E5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eastAsia="zh-CN"/>
    </w:rPr>
  </w:style>
  <w:style w:type="paragraph" w:styleId="Heading9">
    <w:name w:val="heading 9"/>
    <w:basedOn w:val="Normal"/>
    <w:next w:val="Normal"/>
    <w:link w:val="Heading9Char"/>
    <w:uiPriority w:val="9"/>
    <w:semiHidden/>
    <w:unhideWhenUsed/>
    <w:qFormat/>
    <w:rsid w:val="00174E56"/>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E5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4E5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4E56"/>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8B257A"/>
    <w:pPr>
      <w:spacing w:line="240" w:lineRule="auto"/>
    </w:pPr>
    <w:rPr>
      <w:rFonts w:eastAsiaTheme="minorEastAsia"/>
      <w:b/>
      <w:bCs/>
      <w:color w:val="4F81BD" w:themeColor="accent1"/>
      <w:sz w:val="18"/>
      <w:szCs w:val="18"/>
      <w:lang w:eastAsia="zh-CN"/>
    </w:rPr>
  </w:style>
  <w:style w:type="paragraph" w:styleId="Title">
    <w:name w:val="Title"/>
    <w:basedOn w:val="Normal"/>
    <w:next w:val="Normal"/>
    <w:link w:val="TitleChar"/>
    <w:uiPriority w:val="10"/>
    <w:qFormat/>
    <w:rsid w:val="008B25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TitleChar">
    <w:name w:val="Title Char"/>
    <w:basedOn w:val="DefaultParagraphFont"/>
    <w:link w:val="Title"/>
    <w:uiPriority w:val="10"/>
    <w:rsid w:val="008B257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B257A"/>
    <w:pPr>
      <w:numPr>
        <w:ilvl w:val="1"/>
      </w:numPr>
    </w:pPr>
    <w:rPr>
      <w:rFonts w:asciiTheme="majorHAnsi" w:eastAsiaTheme="majorEastAsia" w:hAnsiTheme="majorHAnsi" w:cstheme="majorBidi"/>
      <w:i/>
      <w:iCs/>
      <w:color w:val="4F81BD" w:themeColor="accent1"/>
      <w:spacing w:val="15"/>
      <w:sz w:val="24"/>
      <w:szCs w:val="24"/>
      <w:lang w:eastAsia="zh-CN"/>
    </w:rPr>
  </w:style>
  <w:style w:type="character" w:customStyle="1" w:styleId="SubtitleChar">
    <w:name w:val="Subtitle Char"/>
    <w:basedOn w:val="DefaultParagraphFont"/>
    <w:link w:val="Subtitle"/>
    <w:uiPriority w:val="11"/>
    <w:rsid w:val="008B257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174E56"/>
    <w:pPr>
      <w:ind w:left="720"/>
      <w:contextualSpacing/>
    </w:pPr>
    <w:rPr>
      <w:rFonts w:eastAsiaTheme="minorEastAsia"/>
      <w:lang w:eastAsia="zh-CN"/>
    </w:rPr>
  </w:style>
  <w:style w:type="paragraph" w:styleId="TOCHeading">
    <w:name w:val="TOC Heading"/>
    <w:basedOn w:val="Heading1"/>
    <w:next w:val="Normal"/>
    <w:uiPriority w:val="39"/>
    <w:semiHidden/>
    <w:unhideWhenUsed/>
    <w:qFormat/>
    <w:rsid w:val="008B257A"/>
    <w:pPr>
      <w:keepNext/>
      <w:keepLines/>
      <w:numPr>
        <w:numId w:val="0"/>
      </w:numPr>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4Char">
    <w:name w:val="Heading 4 Char"/>
    <w:basedOn w:val="DefaultParagraphFont"/>
    <w:link w:val="Heading4"/>
    <w:uiPriority w:val="9"/>
    <w:semiHidden/>
    <w:rsid w:val="00174E5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4E5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74E5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4E5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4E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74E56"/>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A21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67B"/>
    <w:rPr>
      <w:rFonts w:ascii="Tahoma" w:eastAsiaTheme="minorHAnsi" w:hAnsi="Tahoma" w:cs="Tahoma"/>
      <w:sz w:val="16"/>
      <w:szCs w:val="16"/>
      <w:lang w:eastAsia="en-US"/>
    </w:rPr>
  </w:style>
  <w:style w:type="paragraph" w:styleId="NormalWeb">
    <w:name w:val="Normal (Web)"/>
    <w:basedOn w:val="Normal"/>
    <w:uiPriority w:val="99"/>
    <w:semiHidden/>
    <w:unhideWhenUsed/>
    <w:rsid w:val="00A2167B"/>
    <w:pPr>
      <w:spacing w:before="100" w:beforeAutospacing="1" w:after="100" w:afterAutospacing="1" w:line="240" w:lineRule="auto"/>
    </w:pPr>
    <w:rPr>
      <w:rFonts w:ascii="Times New Roman" w:eastAsiaTheme="minorEastAsia" w:hAnsi="Times New Roman" w:cs="Times New Roman"/>
      <w:sz w:val="24"/>
      <w:szCs w:val="24"/>
      <w:lang w:eastAsia="zh-CN"/>
    </w:rPr>
  </w:style>
  <w:style w:type="character" w:styleId="Hyperlink">
    <w:name w:val="Hyperlink"/>
    <w:basedOn w:val="DefaultParagraphFont"/>
    <w:uiPriority w:val="99"/>
    <w:unhideWhenUsed/>
    <w:rsid w:val="00A21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30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finan@mcmaster.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FC0D2-652D-45A7-A849-0382B95BE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5811</Words>
  <Characters>33128</Characters>
  <Application>Microsoft Office Word</Application>
  <DocSecurity>0</DocSecurity>
  <Lines>276</Lines>
  <Paragraphs>77</Paragraphs>
  <ScaleCrop>false</ScaleCrop>
  <Company/>
  <LinksUpToDate>false</LinksUpToDate>
  <CharactersWithSpaces>38862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feif</dc:creator>
  <cp:lastModifiedBy>feif</cp:lastModifiedBy>
  <cp:revision>1</cp:revision>
  <dcterms:created xsi:type="dcterms:W3CDTF">2015-10-21T18:18:00Z</dcterms:created>
  <dcterms:modified xsi:type="dcterms:W3CDTF">2015-10-21T18:21:00Z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feifmac@gmail.com@www.mendeley.com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http://www.zotero.org/styles/aging-cell</vt:lpwstr>
  </property>
  <property fmtid="{D5CDD505-2E9C-101B-9397-08002B2CF9AE}" pid="6" name="Mendeley Recent Style Name 0_1">
    <vt:lpwstr>Aging Cell</vt:lpwstr>
  </property>
  <property fmtid="{D5CDD505-2E9C-101B-9397-08002B2CF9AE}" pid="7" name="Mendeley Recent Style Id 1_1">
    <vt:lpwstr>http://csl.mendeley.com/styles/2415311/aging-cell-FF</vt:lpwstr>
  </property>
  <property fmtid="{D5CDD505-2E9C-101B-9397-08002B2CF9AE}" pid="8" name="Mendeley Recent Style Name 1_1">
    <vt:lpwstr>Aging Cell - Fan Fei</vt:lpwstr>
  </property>
  <property fmtid="{D5CDD505-2E9C-101B-9397-08002B2CF9AE}" pid="9" name="Mendeley Recent Style Id 2_1">
    <vt:lpwstr>http://www.zotero.org/styles/american-chemical-society</vt:lpwstr>
  </property>
  <property fmtid="{D5CDD505-2E9C-101B-9397-08002B2CF9AE}" pid="10" name="Mendeley Recent Style Name 2_1">
    <vt:lpwstr>American Chemical Society</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6th Edition</vt:lpwstr>
  </property>
  <property fmtid="{D5CDD505-2E9C-101B-9397-08002B2CF9AE}" pid="13" name="Mendeley Recent Style Id 4_1">
    <vt:lpwstr>http://www.zotero.org/styles/analytical-chemistry</vt:lpwstr>
  </property>
  <property fmtid="{D5CDD505-2E9C-101B-9397-08002B2CF9AE}" pid="14" name="Mendeley Recent Style Name 4_1">
    <vt:lpwstr>Analytical Chemistry</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http://www.zotero.org/styles/metabolomics</vt:lpwstr>
  </property>
  <property fmtid="{D5CDD505-2E9C-101B-9397-08002B2CF9AE}" pid="18" name="Mendeley Recent Style Name 6_1">
    <vt:lpwstr>Metabolomics</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http://csl.mendeley.com/styles/2415311/springer-basic-author-date-no-et-al</vt:lpwstr>
  </property>
  <property fmtid="{D5CDD505-2E9C-101B-9397-08002B2CF9AE}" pid="22" name="Mendeley Recent Style Name 8_1">
    <vt:lpwstr>Springer Basic (author-date, no "et al.") - Fan Fei</vt:lpwstr>
  </property>
  <property fmtid="{D5CDD505-2E9C-101B-9397-08002B2CF9AE}" pid="23" name="Mendeley Recent Style Id 9_1">
    <vt:lpwstr>http://www.zotero.org/styles/springer-basic-brackets-no-et-al</vt:lpwstr>
  </property>
  <property fmtid="{D5CDD505-2E9C-101B-9397-08002B2CF9AE}" pid="24" name="Mendeley Recent Style Name 9_1">
    <vt:lpwstr>Springer Basic (numeric, brackets, no "et al.")</vt:lpwstr>
  </property>
</Properties>
</file>